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5E38" w14:textId="77777777" w:rsidR="00562462" w:rsidRDefault="00562462" w:rsidP="00562462">
      <w:pPr>
        <w:pStyle w:val="Otsikko"/>
        <w:rPr>
          <w:rFonts w:cstheme="majorHAnsi"/>
          <w:b/>
          <w:bCs/>
          <w:sz w:val="32"/>
          <w:szCs w:val="32"/>
        </w:rPr>
      </w:pPr>
      <w:r w:rsidRPr="00562462">
        <w:rPr>
          <w:rFonts w:cstheme="majorHAnsi"/>
          <w:b/>
          <w:bCs/>
          <w:sz w:val="32"/>
          <w:szCs w:val="32"/>
        </w:rPr>
        <w:t>Tuhkarokkopotilaan/ -epäilyn hoito-ohje</w:t>
      </w:r>
    </w:p>
    <w:p w14:paraId="10AACAC1" w14:textId="77777777" w:rsidR="00562462" w:rsidRDefault="00562462" w:rsidP="00562462"/>
    <w:p w14:paraId="64AA7A78" w14:textId="77777777" w:rsidR="00B04930" w:rsidRPr="00562462" w:rsidRDefault="00B04930" w:rsidP="00562462"/>
    <w:p w14:paraId="15C25E91" w14:textId="22DE3529" w:rsidR="00562462" w:rsidRPr="00562462" w:rsidRDefault="00562462" w:rsidP="00562462">
      <w:pPr>
        <w:rPr>
          <w:rFonts w:asciiTheme="majorHAnsi" w:hAnsiTheme="majorHAnsi" w:cstheme="majorHAnsi"/>
        </w:rPr>
      </w:pPr>
      <w:r w:rsidRPr="00562462">
        <w:rPr>
          <w:rFonts w:asciiTheme="majorHAnsi" w:hAnsiTheme="majorHAnsi" w:cstheme="majorHAnsi"/>
        </w:rPr>
        <w:t>Potilaat, joilla epäillään tuhkarokkoa tai on varmistettu tuhkarokko, hoidetaan ilma-, pisara- ja kosketusvarotoimin</w:t>
      </w:r>
      <w:r w:rsidR="006276D1">
        <w:rPr>
          <w:rFonts w:asciiTheme="majorHAnsi" w:hAnsiTheme="majorHAnsi" w:cstheme="majorHAnsi"/>
        </w:rPr>
        <w:t>.</w:t>
      </w:r>
    </w:p>
    <w:p w14:paraId="5CB29A72" w14:textId="77777777" w:rsidR="00562462" w:rsidRPr="00562462" w:rsidRDefault="00562462" w:rsidP="00562462">
      <w:pPr>
        <w:rPr>
          <w:rFonts w:asciiTheme="majorHAnsi" w:hAnsiTheme="majorHAnsi" w:cstheme="majorHAnsi"/>
        </w:rPr>
      </w:pPr>
    </w:p>
    <w:p w14:paraId="4ADBE2FA" w14:textId="24EF5831" w:rsidR="00562462" w:rsidRPr="00562462" w:rsidRDefault="00562462" w:rsidP="00562462">
      <w:pPr>
        <w:rPr>
          <w:rFonts w:asciiTheme="majorHAnsi" w:hAnsiTheme="majorHAnsi" w:cstheme="majorHAnsi"/>
          <w:b/>
          <w:bCs/>
          <w:color w:val="FF0000"/>
        </w:rPr>
      </w:pPr>
      <w:r w:rsidRPr="00562462">
        <w:rPr>
          <w:rFonts w:asciiTheme="majorHAnsi" w:hAnsiTheme="majorHAnsi" w:cstheme="majorHAnsi"/>
        </w:rPr>
        <w:t xml:space="preserve">Ohjeistus Tuhkarokkopotilaan varotoimet akuuttivuodeosastolla ja teho-osastolla (epäily/todettu), löytyy tämän ohjeen lopusta. Yhteispäivystykselle on oma </w:t>
      </w:r>
      <w:hyperlink r:id="rId13" w:history="1">
        <w:r w:rsidRPr="00562462">
          <w:rPr>
            <w:rStyle w:val="Hyperlinkki"/>
            <w:rFonts w:asciiTheme="majorHAnsi" w:hAnsiTheme="majorHAnsi" w:cstheme="majorHAnsi"/>
            <w:b/>
            <w:bCs/>
          </w:rPr>
          <w:t xml:space="preserve">Tuhkarokkopotilaan ohje </w:t>
        </w:r>
        <w:proofErr w:type="spellStart"/>
        <w:r w:rsidRPr="00562462">
          <w:rPr>
            <w:rStyle w:val="Hyperlinkki"/>
            <w:rFonts w:asciiTheme="majorHAnsi" w:hAnsiTheme="majorHAnsi" w:cstheme="majorHAnsi"/>
            <w:b/>
            <w:bCs/>
          </w:rPr>
          <w:t>OSYPssä</w:t>
        </w:r>
        <w:proofErr w:type="spellEnd"/>
        <w:r w:rsidRPr="00562462">
          <w:rPr>
            <w:rStyle w:val="Hyperlinkki"/>
            <w:rFonts w:asciiTheme="majorHAnsi" w:hAnsiTheme="majorHAnsi" w:cstheme="majorHAnsi"/>
            <w:b/>
            <w:bCs/>
          </w:rPr>
          <w:t>.</w:t>
        </w:r>
      </w:hyperlink>
    </w:p>
    <w:p w14:paraId="709F694F" w14:textId="77777777" w:rsidR="00562462" w:rsidRPr="00562462" w:rsidRDefault="00562462" w:rsidP="00562462">
      <w:pPr>
        <w:rPr>
          <w:rFonts w:asciiTheme="majorHAnsi" w:hAnsiTheme="majorHAnsi" w:cstheme="majorHAnsi"/>
        </w:rPr>
      </w:pPr>
    </w:p>
    <w:p w14:paraId="2E97E965" w14:textId="77777777" w:rsidR="00562462" w:rsidRPr="00562462" w:rsidRDefault="00562462" w:rsidP="00562462">
      <w:pPr>
        <w:rPr>
          <w:rFonts w:asciiTheme="majorHAnsi" w:hAnsiTheme="majorHAnsi" w:cstheme="majorHAnsi"/>
          <w:color w:val="FF0000"/>
        </w:rPr>
      </w:pPr>
      <w:r w:rsidRPr="00562462">
        <w:rPr>
          <w:rFonts w:asciiTheme="majorHAnsi" w:hAnsiTheme="majorHAnsi" w:cstheme="majorHAnsi"/>
        </w:rPr>
        <w:t>Tuhkarokko tarttuu erittäin helposti kosketus- ja pisaratartuntana sekä ilmateitse. Ilmatartunnan riskin vuoksi (todettu/epäily) potilasta tulisi kuljettaa AINA sairaalassa sisätiloissa venttiilitön FFP2/3-hengityksensuojain kasvoilla ja potilassängyllä hyvin peiteltynä. Kun potilas tuodaan sairaalaan/terveyskeskukseen, potilaalle laitetaan sairaalan tai terveyskeskuksen ulkopuolella venttiilitön FFP2/3-hengityksensuojain.</w:t>
      </w:r>
    </w:p>
    <w:p w14:paraId="14E19E89" w14:textId="77777777" w:rsidR="00562462" w:rsidRPr="00562462" w:rsidRDefault="00562462" w:rsidP="00562462">
      <w:pPr>
        <w:pStyle w:val="Otsikko20"/>
        <w:rPr>
          <w:color w:val="auto"/>
          <w:sz w:val="28"/>
          <w:szCs w:val="28"/>
        </w:rPr>
      </w:pPr>
      <w:r w:rsidRPr="00562462">
        <w:rPr>
          <w:color w:val="auto"/>
          <w:sz w:val="28"/>
          <w:szCs w:val="28"/>
        </w:rPr>
        <w:t>Miten tuhkarokko tarttuu?</w:t>
      </w:r>
    </w:p>
    <w:p w14:paraId="2E8BB541" w14:textId="77777777" w:rsidR="00562462" w:rsidRPr="00562462" w:rsidRDefault="00562462" w:rsidP="00562462">
      <w:pPr>
        <w:ind w:left="851"/>
        <w:rPr>
          <w:rFonts w:asciiTheme="majorHAnsi" w:hAnsiTheme="majorHAnsi" w:cstheme="majorHAnsi"/>
          <w:color w:val="FF0000"/>
        </w:rPr>
      </w:pPr>
      <w:r w:rsidRPr="00562462">
        <w:rPr>
          <w:rFonts w:asciiTheme="majorHAnsi" w:hAnsiTheme="majorHAnsi" w:cstheme="majorHAnsi"/>
        </w:rPr>
        <w:t xml:space="preserve">Itämisaika tartunnasta ensioireiden alkuun on yleensä 9–11 vuorokautta (vaihdellen 7–21 vrk). Tuhkarokkoon sairastunut on tartuttava 4 vuorokautta ennen ihottumaa (eli jo 1 vuorokausi ennen ensioireita) ja 4 vuorokautta ihottuman puhkeamisen jälkeen. Kaksi tuhkarokko-vihurirokko-sikotauti (MPR) rokoteannosta tai aiemmin sairastettu tuhkarokko suojaa taudilta. </w:t>
      </w:r>
      <w:r w:rsidRPr="00562462">
        <w:rPr>
          <w:rFonts w:asciiTheme="majorHAnsi" w:hAnsiTheme="majorHAnsi" w:cstheme="majorHAnsi"/>
          <w:b/>
          <w:bCs/>
        </w:rPr>
        <w:t xml:space="preserve">Henkilökunnalla tulee olla asianmukaiset rokotteet, joten henkilökunta ei ole vaarassa. Tuhkarokko on vaarallinen rokottamattomille tai potilaille, joilla vanha rokotusvaste on huonontunut </w:t>
      </w:r>
      <w:proofErr w:type="spellStart"/>
      <w:r w:rsidRPr="00562462">
        <w:rPr>
          <w:rFonts w:asciiTheme="majorHAnsi" w:hAnsiTheme="majorHAnsi" w:cstheme="majorHAnsi"/>
          <w:b/>
          <w:bCs/>
        </w:rPr>
        <w:t>immunosuppressiohoitojen</w:t>
      </w:r>
      <w:proofErr w:type="spellEnd"/>
      <w:r w:rsidRPr="00562462">
        <w:rPr>
          <w:rFonts w:asciiTheme="majorHAnsi" w:hAnsiTheme="majorHAnsi" w:cstheme="majorHAnsi"/>
          <w:b/>
          <w:bCs/>
        </w:rPr>
        <w:t xml:space="preserve"> vuoksi.</w:t>
      </w:r>
    </w:p>
    <w:p w14:paraId="40B53D07" w14:textId="77777777" w:rsidR="00562462" w:rsidRPr="00562462" w:rsidRDefault="00562462" w:rsidP="00562462">
      <w:pPr>
        <w:pStyle w:val="Otsikko20"/>
        <w:rPr>
          <w:color w:val="auto"/>
          <w:sz w:val="28"/>
          <w:szCs w:val="28"/>
        </w:rPr>
      </w:pPr>
      <w:r w:rsidRPr="00562462">
        <w:rPr>
          <w:color w:val="auto"/>
          <w:sz w:val="28"/>
          <w:szCs w:val="28"/>
        </w:rPr>
        <w:t>Mitkä ovat tuhkarokon oireet?</w:t>
      </w:r>
    </w:p>
    <w:p w14:paraId="03F31B26" w14:textId="77777777" w:rsidR="00562462" w:rsidRPr="00562462" w:rsidRDefault="00562462" w:rsidP="00562462">
      <w:pPr>
        <w:ind w:left="851"/>
        <w:rPr>
          <w:rFonts w:asciiTheme="majorHAnsi" w:hAnsiTheme="majorHAnsi" w:cstheme="majorHAnsi"/>
        </w:rPr>
      </w:pPr>
      <w:r w:rsidRPr="00562462">
        <w:rPr>
          <w:rFonts w:asciiTheme="majorHAnsi" w:hAnsiTheme="majorHAnsi" w:cstheme="majorHAnsi"/>
        </w:rPr>
        <w:t xml:space="preserve">Tuhkarokkoon sairastuneella on ensin korkea kuume ja hengitystieoireita. Silmät ovat usein valonarat. Ihottuma alkaa 3–5 vuorokauden kuluttua ja kestää runsaan viikon. Toipuminen alkaa muutaman päivän kuluttua ihottumasta. Komplikaationa voi kehittyä hengitysteiden bakteeri-infektio, korvatulehdus tai keuhkokuume. Tuhkarokkoon liittyvä </w:t>
      </w:r>
      <w:proofErr w:type="spellStart"/>
      <w:r w:rsidRPr="00562462">
        <w:rPr>
          <w:rFonts w:asciiTheme="majorHAnsi" w:hAnsiTheme="majorHAnsi" w:cstheme="majorHAnsi"/>
        </w:rPr>
        <w:t>enkefaliitti</w:t>
      </w:r>
      <w:proofErr w:type="spellEnd"/>
      <w:r w:rsidRPr="00562462">
        <w:rPr>
          <w:rFonts w:asciiTheme="majorHAnsi" w:hAnsiTheme="majorHAnsi" w:cstheme="majorHAnsi"/>
        </w:rPr>
        <w:t xml:space="preserve"> eli aivotulehdus on harvinainen komplikaatio. Aikuisiällä sairastettuna ja henkilöillä, joilla on vastustuskykyä heikentävä sairaus tai lääkitys, tauti on usein vakavampi.</w:t>
      </w:r>
    </w:p>
    <w:p w14:paraId="20653FF9" w14:textId="77777777" w:rsidR="00562462" w:rsidRPr="00562462" w:rsidRDefault="00562462" w:rsidP="00562462">
      <w:pPr>
        <w:pStyle w:val="Otsikko20"/>
        <w:rPr>
          <w:color w:val="auto"/>
          <w:sz w:val="28"/>
          <w:szCs w:val="28"/>
        </w:rPr>
      </w:pPr>
      <w:r w:rsidRPr="00562462">
        <w:rPr>
          <w:color w:val="auto"/>
          <w:sz w:val="28"/>
          <w:szCs w:val="28"/>
        </w:rPr>
        <w:t>Mikäli herää epäily, että potilaalla on tuhkarokko:</w:t>
      </w:r>
    </w:p>
    <w:p w14:paraId="6753EBA7" w14:textId="77777777" w:rsidR="00562462" w:rsidRPr="00562462" w:rsidRDefault="00562462" w:rsidP="00562462">
      <w:pPr>
        <w:ind w:left="724" w:firstLine="4"/>
        <w:rPr>
          <w:rFonts w:asciiTheme="majorHAnsi" w:hAnsiTheme="majorHAnsi" w:cstheme="majorHAnsi"/>
        </w:rPr>
      </w:pPr>
      <w:r w:rsidRPr="00562462">
        <w:rPr>
          <w:rFonts w:asciiTheme="majorHAnsi" w:hAnsiTheme="majorHAnsi" w:cstheme="majorHAnsi"/>
          <w:b/>
        </w:rPr>
        <w:t>Terveyskeskuksessa tai yksityisessä terveydenhuollon toimipisteessä</w:t>
      </w:r>
      <w:r w:rsidRPr="00562462">
        <w:rPr>
          <w:rFonts w:asciiTheme="majorHAnsi" w:hAnsiTheme="majorHAnsi" w:cstheme="majorHAnsi"/>
        </w:rPr>
        <w:t xml:space="preserve"> potilas sijoitetaan omaan huoneeseen, erilleen muista potilaista. </w:t>
      </w:r>
    </w:p>
    <w:p w14:paraId="1984485A" w14:textId="77777777" w:rsidR="00562462" w:rsidRPr="00562462" w:rsidRDefault="00562462" w:rsidP="00562462">
      <w:pPr>
        <w:pStyle w:val="Luettelokappale"/>
        <w:numPr>
          <w:ilvl w:val="0"/>
          <w:numId w:val="21"/>
        </w:numPr>
        <w:rPr>
          <w:rFonts w:asciiTheme="majorHAnsi" w:hAnsiTheme="majorHAnsi" w:cstheme="majorHAnsi"/>
        </w:rPr>
      </w:pPr>
      <w:r w:rsidRPr="00562462">
        <w:rPr>
          <w:rFonts w:asciiTheme="majorHAnsi" w:hAnsiTheme="majorHAnsi" w:cstheme="majorHAnsi"/>
        </w:rPr>
        <w:t>Potilaan näytteiden, hoidon ja hoitopaikan suhteen konsultoidaan aina</w:t>
      </w:r>
    </w:p>
    <w:p w14:paraId="02D860A4" w14:textId="7BD67117" w:rsidR="00562462" w:rsidRPr="00562462" w:rsidRDefault="00562462" w:rsidP="00562462">
      <w:pPr>
        <w:pStyle w:val="Luettelokappale"/>
        <w:numPr>
          <w:ilvl w:val="1"/>
          <w:numId w:val="21"/>
        </w:numPr>
        <w:rPr>
          <w:rFonts w:asciiTheme="majorHAnsi" w:hAnsiTheme="majorHAnsi" w:cstheme="majorHAnsi"/>
        </w:rPr>
      </w:pPr>
      <w:r w:rsidRPr="00562462">
        <w:rPr>
          <w:rFonts w:asciiTheme="majorHAnsi" w:hAnsiTheme="majorHAnsi" w:cstheme="majorHAnsi"/>
        </w:rPr>
        <w:t>virka-aikana infektiolääkäriä puh. 040 552 2171</w:t>
      </w:r>
      <w:r w:rsidR="00B04930">
        <w:rPr>
          <w:rFonts w:asciiTheme="majorHAnsi" w:hAnsiTheme="majorHAnsi" w:cstheme="majorHAnsi"/>
        </w:rPr>
        <w:t>.</w:t>
      </w:r>
    </w:p>
    <w:p w14:paraId="4200330B" w14:textId="3063D6B1" w:rsidR="00562462" w:rsidRPr="00562462" w:rsidRDefault="00562462" w:rsidP="00562462">
      <w:pPr>
        <w:pStyle w:val="Luettelokappale"/>
        <w:numPr>
          <w:ilvl w:val="1"/>
          <w:numId w:val="21"/>
        </w:numPr>
        <w:rPr>
          <w:rFonts w:asciiTheme="majorHAnsi" w:hAnsiTheme="majorHAnsi" w:cstheme="majorHAnsi"/>
        </w:rPr>
      </w:pPr>
      <w:r w:rsidRPr="00562462">
        <w:rPr>
          <w:rFonts w:asciiTheme="majorHAnsi" w:hAnsiTheme="majorHAnsi" w:cstheme="majorHAnsi"/>
        </w:rPr>
        <w:t xml:space="preserve">päivystysaikana (arkena klo 15.30–22 ja la, su ja arkipyhinä klo 9–22) infektiopäivystäjää puh. </w:t>
      </w:r>
      <w:r w:rsidR="009B6E99">
        <w:rPr>
          <w:rFonts w:asciiTheme="majorHAnsi" w:hAnsiTheme="majorHAnsi" w:cstheme="majorHAnsi"/>
        </w:rPr>
        <w:t>050 525 84</w:t>
      </w:r>
      <w:r w:rsidR="00E61245">
        <w:rPr>
          <w:rFonts w:asciiTheme="majorHAnsi" w:hAnsiTheme="majorHAnsi" w:cstheme="majorHAnsi"/>
        </w:rPr>
        <w:t>85</w:t>
      </w:r>
      <w:r w:rsidR="00B04930">
        <w:rPr>
          <w:rFonts w:asciiTheme="majorHAnsi" w:hAnsiTheme="majorHAnsi" w:cstheme="majorHAnsi"/>
        </w:rPr>
        <w:t>.</w:t>
      </w:r>
    </w:p>
    <w:p w14:paraId="1CB30112" w14:textId="3B5DB382" w:rsidR="00562462" w:rsidRPr="00562462" w:rsidRDefault="00562462" w:rsidP="00562462">
      <w:pPr>
        <w:pStyle w:val="Luettelokappale"/>
        <w:numPr>
          <w:ilvl w:val="1"/>
          <w:numId w:val="21"/>
        </w:numPr>
        <w:rPr>
          <w:rFonts w:asciiTheme="majorHAnsi" w:hAnsiTheme="majorHAnsi" w:cstheme="majorHAnsi"/>
        </w:rPr>
      </w:pPr>
      <w:r w:rsidRPr="00562462">
        <w:rPr>
          <w:rFonts w:asciiTheme="majorHAnsi" w:hAnsiTheme="majorHAnsi" w:cstheme="majorHAnsi"/>
        </w:rPr>
        <w:t>yöaikana klo 22–9 sisätautipäivystäjää puh. 08-315 2706</w:t>
      </w:r>
      <w:r w:rsidR="00B04930">
        <w:rPr>
          <w:rFonts w:asciiTheme="majorHAnsi" w:hAnsiTheme="majorHAnsi" w:cstheme="majorHAnsi"/>
        </w:rPr>
        <w:t>.</w:t>
      </w:r>
      <w:r w:rsidRPr="00562462">
        <w:rPr>
          <w:rFonts w:asciiTheme="majorHAnsi" w:hAnsiTheme="majorHAnsi" w:cstheme="majorHAnsi"/>
        </w:rPr>
        <w:t xml:space="preserve"> </w:t>
      </w:r>
    </w:p>
    <w:p w14:paraId="1A3CD261" w14:textId="03C3006D" w:rsidR="00562462" w:rsidRPr="00562462" w:rsidRDefault="00562462" w:rsidP="00562462">
      <w:pPr>
        <w:pStyle w:val="Luettelokappale"/>
        <w:numPr>
          <w:ilvl w:val="1"/>
          <w:numId w:val="21"/>
        </w:numPr>
        <w:rPr>
          <w:rFonts w:asciiTheme="majorHAnsi" w:hAnsiTheme="majorHAnsi" w:cstheme="majorHAnsi"/>
        </w:rPr>
      </w:pPr>
      <w:r w:rsidRPr="00562462">
        <w:rPr>
          <w:rFonts w:asciiTheme="majorHAnsi" w:hAnsiTheme="majorHAnsi" w:cstheme="majorHAnsi"/>
        </w:rPr>
        <w:t>lasten mikropäivystäjää</w:t>
      </w:r>
      <w:r w:rsidR="00B04930">
        <w:rPr>
          <w:rFonts w:asciiTheme="majorHAnsi" w:hAnsiTheme="majorHAnsi" w:cstheme="majorHAnsi"/>
        </w:rPr>
        <w:t xml:space="preserve"> lapsipotilaista</w:t>
      </w:r>
      <w:r w:rsidRPr="00562462">
        <w:rPr>
          <w:rFonts w:asciiTheme="majorHAnsi" w:hAnsiTheme="majorHAnsi" w:cstheme="majorHAnsi"/>
        </w:rPr>
        <w:t xml:space="preserve"> (</w:t>
      </w:r>
      <w:r w:rsidR="00B04930">
        <w:rPr>
          <w:rFonts w:asciiTheme="majorHAnsi" w:hAnsiTheme="majorHAnsi" w:cstheme="majorHAnsi"/>
        </w:rPr>
        <w:t xml:space="preserve">puh. </w:t>
      </w:r>
      <w:r w:rsidRPr="00562462">
        <w:rPr>
          <w:rFonts w:asciiTheme="majorHAnsi" w:hAnsiTheme="majorHAnsi" w:cstheme="majorHAnsi"/>
        </w:rPr>
        <w:t>08-3155003 tai 040-5109057)</w:t>
      </w:r>
      <w:r w:rsidR="00B04930">
        <w:rPr>
          <w:rFonts w:asciiTheme="majorHAnsi" w:hAnsiTheme="majorHAnsi" w:cstheme="majorHAnsi"/>
        </w:rPr>
        <w:t>.</w:t>
      </w:r>
    </w:p>
    <w:p w14:paraId="2A5F879D" w14:textId="77777777" w:rsidR="00562462" w:rsidRPr="00562462" w:rsidRDefault="00562462" w:rsidP="00562462">
      <w:pPr>
        <w:pStyle w:val="Luettelokappale"/>
        <w:numPr>
          <w:ilvl w:val="0"/>
          <w:numId w:val="21"/>
        </w:numPr>
        <w:rPr>
          <w:rFonts w:asciiTheme="majorHAnsi" w:hAnsiTheme="majorHAnsi" w:cstheme="majorHAnsi"/>
        </w:rPr>
      </w:pPr>
      <w:r w:rsidRPr="00562462">
        <w:rPr>
          <w:rFonts w:asciiTheme="majorHAnsi" w:hAnsiTheme="majorHAnsi" w:cstheme="majorHAnsi"/>
        </w:rPr>
        <w:lastRenderedPageBreak/>
        <w:t>Mikäli potilas on hyväkuntoinen eikä tarvitse sairaalahoitoa, otetaan hänestä tuhkarokon pakettitutkimukset ja toimitaan Potilaasta otettavat näytteet -kohdan mukaan (kts. alla).</w:t>
      </w:r>
    </w:p>
    <w:p w14:paraId="2DE26A9A" w14:textId="77777777" w:rsidR="00562462" w:rsidRPr="00562462" w:rsidRDefault="00562462" w:rsidP="00562462">
      <w:pPr>
        <w:pStyle w:val="Luettelokappale"/>
        <w:numPr>
          <w:ilvl w:val="0"/>
          <w:numId w:val="21"/>
        </w:numPr>
        <w:rPr>
          <w:rFonts w:asciiTheme="majorHAnsi" w:hAnsiTheme="majorHAnsi" w:cstheme="majorHAnsi"/>
        </w:rPr>
      </w:pPr>
      <w:r w:rsidRPr="00562462">
        <w:rPr>
          <w:rFonts w:asciiTheme="majorHAnsi" w:hAnsiTheme="majorHAnsi" w:cstheme="majorHAnsi"/>
        </w:rPr>
        <w:t>Potilaan kanssa samassa tilassa olleiden henkilötiedot otetaan ylös.</w:t>
      </w:r>
    </w:p>
    <w:p w14:paraId="7D94CE7E" w14:textId="3116CD0E" w:rsidR="00562462" w:rsidRDefault="00562462" w:rsidP="00562462">
      <w:pPr>
        <w:pStyle w:val="Luettelokappale"/>
        <w:numPr>
          <w:ilvl w:val="0"/>
          <w:numId w:val="21"/>
        </w:numPr>
        <w:rPr>
          <w:rFonts w:asciiTheme="majorHAnsi" w:hAnsiTheme="majorHAnsi" w:cstheme="majorHAnsi"/>
        </w:rPr>
      </w:pPr>
      <w:r w:rsidRPr="00562462">
        <w:rPr>
          <w:rFonts w:asciiTheme="majorHAnsi" w:hAnsiTheme="majorHAnsi" w:cstheme="majorHAnsi"/>
        </w:rPr>
        <w:t xml:space="preserve">Mikäli potilas tarvitsee hoitoa OYS:ssa, potilaan kuljetus ja </w:t>
      </w:r>
      <w:proofErr w:type="spellStart"/>
      <w:r w:rsidRPr="00562462">
        <w:rPr>
          <w:rFonts w:asciiTheme="majorHAnsi" w:hAnsiTheme="majorHAnsi" w:cstheme="majorHAnsi"/>
        </w:rPr>
        <w:t>OYSiin</w:t>
      </w:r>
      <w:proofErr w:type="spellEnd"/>
      <w:r w:rsidRPr="00562462">
        <w:rPr>
          <w:rFonts w:asciiTheme="majorHAnsi" w:hAnsiTheme="majorHAnsi" w:cstheme="majorHAnsi"/>
        </w:rPr>
        <w:t xml:space="preserve"> tulo täytyy sopia etukäteen.</w:t>
      </w:r>
    </w:p>
    <w:p w14:paraId="7B4E6ED1" w14:textId="77777777" w:rsidR="00562462" w:rsidRPr="00562462" w:rsidRDefault="00562462" w:rsidP="00562462">
      <w:pPr>
        <w:rPr>
          <w:rFonts w:asciiTheme="majorHAnsi" w:hAnsiTheme="majorHAnsi" w:cstheme="majorHAnsi"/>
        </w:rPr>
      </w:pPr>
    </w:p>
    <w:p w14:paraId="50C2AB17" w14:textId="78609A68" w:rsidR="00562462" w:rsidRPr="00562462" w:rsidRDefault="00562462" w:rsidP="00562462">
      <w:pPr>
        <w:ind w:left="724"/>
        <w:rPr>
          <w:rFonts w:asciiTheme="majorHAnsi" w:hAnsiTheme="majorHAnsi" w:cstheme="majorHAnsi"/>
          <w:b/>
        </w:rPr>
      </w:pPr>
      <w:proofErr w:type="spellStart"/>
      <w:r w:rsidRPr="00562462">
        <w:rPr>
          <w:rFonts w:asciiTheme="majorHAnsi" w:hAnsiTheme="majorHAnsi" w:cstheme="majorHAnsi"/>
          <w:b/>
        </w:rPr>
        <w:t>OYSssa</w:t>
      </w:r>
      <w:proofErr w:type="spellEnd"/>
      <w:r w:rsidRPr="00562462">
        <w:rPr>
          <w:rFonts w:asciiTheme="majorHAnsi" w:hAnsiTheme="majorHAnsi" w:cstheme="majorHAnsi"/>
          <w:b/>
        </w:rPr>
        <w:t xml:space="preserve"> </w:t>
      </w:r>
    </w:p>
    <w:p w14:paraId="572A70BD" w14:textId="77777777" w:rsidR="00562462" w:rsidRPr="00464C0C" w:rsidRDefault="00562462" w:rsidP="00562462">
      <w:pPr>
        <w:pStyle w:val="Luettelokappale"/>
        <w:numPr>
          <w:ilvl w:val="0"/>
          <w:numId w:val="22"/>
        </w:numPr>
        <w:rPr>
          <w:rFonts w:asciiTheme="majorHAnsi" w:hAnsiTheme="majorHAnsi" w:cstheme="majorHAnsi"/>
          <w:b/>
        </w:rPr>
      </w:pPr>
      <w:r w:rsidRPr="00562462">
        <w:rPr>
          <w:rFonts w:asciiTheme="majorHAnsi" w:hAnsiTheme="majorHAnsi" w:cstheme="majorHAnsi"/>
          <w:b/>
        </w:rPr>
        <w:t>Terveyskeskuksesta/yksityisestä toimipisteestä konsultaation perusteella tulevat aikuispotilaat</w:t>
      </w:r>
      <w:r w:rsidRPr="00562462">
        <w:rPr>
          <w:rFonts w:asciiTheme="majorHAnsi" w:hAnsiTheme="majorHAnsi" w:cstheme="majorHAnsi"/>
        </w:rPr>
        <w:t xml:space="preserve"> ohjataan suoraan</w:t>
      </w:r>
      <w:r w:rsidRPr="00562462">
        <w:rPr>
          <w:rFonts w:asciiTheme="majorHAnsi" w:hAnsiTheme="majorHAnsi" w:cstheme="majorHAnsi"/>
          <w:color w:val="06175E" w:themeColor="text1"/>
        </w:rPr>
        <w:t xml:space="preserve"> </w:t>
      </w:r>
      <w:r w:rsidRPr="00464C0C">
        <w:rPr>
          <w:rFonts w:asciiTheme="majorHAnsi" w:hAnsiTheme="majorHAnsi" w:cstheme="majorHAnsi"/>
        </w:rPr>
        <w:t>sisätautikeskuksen osastolle ilmaeristyshuoneeseen infektiolääkärin/sisätautipäivystäjän ohjeen perusteella.</w:t>
      </w:r>
    </w:p>
    <w:p w14:paraId="1233E545" w14:textId="77777777" w:rsidR="00562462" w:rsidRPr="00562462" w:rsidRDefault="00562462" w:rsidP="00562462">
      <w:pPr>
        <w:pStyle w:val="Luettelokappale"/>
        <w:numPr>
          <w:ilvl w:val="1"/>
          <w:numId w:val="22"/>
        </w:numPr>
        <w:rPr>
          <w:rFonts w:asciiTheme="majorHAnsi" w:hAnsiTheme="majorHAnsi" w:cstheme="majorHAnsi"/>
          <w:b/>
        </w:rPr>
      </w:pPr>
      <w:r w:rsidRPr="00464C0C">
        <w:rPr>
          <w:rFonts w:asciiTheme="majorHAnsi" w:hAnsiTheme="majorHAnsi" w:cstheme="majorHAnsi"/>
          <w:bdr w:val="none" w:sz="0" w:space="0" w:color="auto" w:frame="1"/>
        </w:rPr>
        <w:t xml:space="preserve">Sisätautikeskuksen osastolla ilmavarotoimihuone </w:t>
      </w:r>
      <w:r w:rsidRPr="00562462">
        <w:rPr>
          <w:rFonts w:asciiTheme="majorHAnsi" w:hAnsiTheme="majorHAnsi" w:cstheme="majorHAnsi"/>
          <w:bdr w:val="none" w:sz="0" w:space="0" w:color="auto" w:frame="1"/>
        </w:rPr>
        <w:t>tulee olla vapaa ja siivottuna edelliseltä potilaalta ennen kuin potilasta lähdetään siirtämään osastolle.</w:t>
      </w:r>
    </w:p>
    <w:p w14:paraId="6BEF3D0A" w14:textId="4C0BE7F3" w:rsidR="00562462" w:rsidRPr="00562462" w:rsidRDefault="00B04930" w:rsidP="00562462">
      <w:pPr>
        <w:pStyle w:val="Luettelokappale"/>
        <w:numPr>
          <w:ilvl w:val="1"/>
          <w:numId w:val="22"/>
        </w:numPr>
        <w:rPr>
          <w:rFonts w:asciiTheme="majorHAnsi" w:hAnsiTheme="majorHAnsi" w:cstheme="majorHAnsi"/>
          <w:b/>
        </w:rPr>
      </w:pPr>
      <w:r>
        <w:rPr>
          <w:rFonts w:asciiTheme="majorHAnsi" w:hAnsiTheme="majorHAnsi" w:cstheme="majorHAnsi"/>
        </w:rPr>
        <w:t>P</w:t>
      </w:r>
      <w:r w:rsidR="00562462" w:rsidRPr="00562462">
        <w:rPr>
          <w:rFonts w:asciiTheme="majorHAnsi" w:hAnsiTheme="majorHAnsi" w:cstheme="majorHAnsi"/>
        </w:rPr>
        <w:t>otilaalle täytyy pukea venttiilitön FFP2/3 hengityksen suojain ennen sairaalaan tuloa</w:t>
      </w:r>
      <w:r>
        <w:rPr>
          <w:rFonts w:asciiTheme="majorHAnsi" w:hAnsiTheme="majorHAnsi" w:cstheme="majorHAnsi"/>
        </w:rPr>
        <w:t>.</w:t>
      </w:r>
    </w:p>
    <w:p w14:paraId="54059295" w14:textId="42203768" w:rsidR="00562462" w:rsidRPr="00B04930" w:rsidRDefault="00562462" w:rsidP="00562462">
      <w:pPr>
        <w:pStyle w:val="NormaaliWWW"/>
        <w:numPr>
          <w:ilvl w:val="0"/>
          <w:numId w:val="22"/>
        </w:numPr>
        <w:shd w:val="clear" w:color="auto" w:fill="FFFFFF"/>
        <w:spacing w:before="0" w:beforeAutospacing="0" w:after="0" w:afterAutospacing="0"/>
        <w:rPr>
          <w:rFonts w:asciiTheme="majorHAnsi" w:hAnsiTheme="majorHAnsi" w:cstheme="majorHAnsi"/>
          <w:sz w:val="22"/>
          <w:szCs w:val="22"/>
        </w:rPr>
      </w:pPr>
      <w:r w:rsidRPr="00B04930">
        <w:rPr>
          <w:rFonts w:asciiTheme="majorHAnsi" w:hAnsiTheme="majorHAnsi" w:cstheme="majorHAnsi"/>
          <w:sz w:val="22"/>
          <w:szCs w:val="22"/>
          <w:bdr w:val="none" w:sz="0" w:space="0" w:color="auto" w:frame="1"/>
        </w:rPr>
        <w:t>Potilaasta tulee informoida virka-aikana sisätautikeskuksen osaston vastuulääkäriä (päivystysaikana osastopäivystäjää p</w:t>
      </w:r>
      <w:r w:rsidR="00B04930">
        <w:rPr>
          <w:rFonts w:asciiTheme="majorHAnsi" w:hAnsiTheme="majorHAnsi" w:cstheme="majorHAnsi"/>
          <w:sz w:val="22"/>
          <w:szCs w:val="22"/>
          <w:bdr w:val="none" w:sz="0" w:space="0" w:color="auto" w:frame="1"/>
        </w:rPr>
        <w:t>uh.</w:t>
      </w:r>
      <w:r w:rsidRPr="00B04930">
        <w:rPr>
          <w:rFonts w:asciiTheme="majorHAnsi" w:hAnsiTheme="majorHAnsi" w:cstheme="majorHAnsi"/>
          <w:sz w:val="22"/>
          <w:szCs w:val="22"/>
          <w:bdr w:val="none" w:sz="0" w:space="0" w:color="auto" w:frame="1"/>
        </w:rPr>
        <w:t xml:space="preserve"> 08-3154858), joka vastaa potilaan hoidosta potilaan tultua osastohoitoon.</w:t>
      </w:r>
    </w:p>
    <w:p w14:paraId="74D531F9" w14:textId="428665F7" w:rsidR="00562462" w:rsidRPr="00464C0C" w:rsidRDefault="00562462" w:rsidP="00562462">
      <w:pPr>
        <w:pStyle w:val="Luettelokappale"/>
        <w:numPr>
          <w:ilvl w:val="0"/>
          <w:numId w:val="22"/>
        </w:numPr>
        <w:rPr>
          <w:rFonts w:asciiTheme="majorHAnsi" w:hAnsiTheme="majorHAnsi" w:cstheme="majorHAnsi"/>
          <w:b/>
          <w:bCs/>
          <w:strike/>
        </w:rPr>
      </w:pPr>
      <w:r w:rsidRPr="00B04930">
        <w:rPr>
          <w:rFonts w:asciiTheme="majorHAnsi" w:hAnsiTheme="majorHAnsi" w:cstheme="majorHAnsi"/>
        </w:rPr>
        <w:t xml:space="preserve">Jos </w:t>
      </w:r>
      <w:proofErr w:type="spellStart"/>
      <w:r w:rsidRPr="00B04930">
        <w:rPr>
          <w:rFonts w:asciiTheme="majorHAnsi" w:hAnsiTheme="majorHAnsi" w:cstheme="majorHAnsi"/>
        </w:rPr>
        <w:t>OSYPssä</w:t>
      </w:r>
      <w:proofErr w:type="spellEnd"/>
      <w:r w:rsidRPr="00B04930">
        <w:rPr>
          <w:rFonts w:asciiTheme="majorHAnsi" w:hAnsiTheme="majorHAnsi" w:cstheme="majorHAnsi"/>
        </w:rPr>
        <w:t xml:space="preserve"> herää </w:t>
      </w:r>
      <w:r w:rsidRPr="00562462">
        <w:rPr>
          <w:rFonts w:asciiTheme="majorHAnsi" w:hAnsiTheme="majorHAnsi" w:cstheme="majorHAnsi"/>
        </w:rPr>
        <w:t xml:space="preserve">epäily tuhkarokosta, potilaalle laitetaan venttiilitön FFP2/3 hengityksensuojain ja potilas </w:t>
      </w:r>
      <w:r w:rsidRPr="00464C0C">
        <w:rPr>
          <w:rFonts w:asciiTheme="majorHAnsi" w:hAnsiTheme="majorHAnsi" w:cstheme="majorHAnsi"/>
        </w:rPr>
        <w:t xml:space="preserve">sijoitetaan Yhteispäivystyksen </w:t>
      </w:r>
      <w:proofErr w:type="spellStart"/>
      <w:r w:rsidRPr="00464C0C">
        <w:rPr>
          <w:rFonts w:asciiTheme="majorHAnsi" w:hAnsiTheme="majorHAnsi" w:cstheme="majorHAnsi"/>
        </w:rPr>
        <w:t>dekontaminaatiotilaan</w:t>
      </w:r>
      <w:proofErr w:type="spellEnd"/>
      <w:r w:rsidRPr="00464C0C">
        <w:rPr>
          <w:rFonts w:asciiTheme="majorHAnsi" w:hAnsiTheme="majorHAnsi" w:cstheme="majorHAnsi"/>
        </w:rPr>
        <w:t xml:space="preserve"> ennen siirtoa</w:t>
      </w:r>
      <w:r w:rsidRPr="00464C0C">
        <w:rPr>
          <w:rFonts w:asciiTheme="majorHAnsi" w:hAnsiTheme="majorHAnsi" w:cstheme="majorHAnsi"/>
          <w:bdr w:val="none" w:sz="0" w:space="0" w:color="auto" w:frame="1"/>
        </w:rPr>
        <w:t xml:space="preserve"> sisätautikeskuksen</w:t>
      </w:r>
      <w:r w:rsidRPr="00464C0C">
        <w:rPr>
          <w:rFonts w:asciiTheme="majorHAnsi" w:hAnsiTheme="majorHAnsi" w:cstheme="majorHAnsi"/>
        </w:rPr>
        <w:t xml:space="preserve"> os</w:t>
      </w:r>
      <w:r w:rsidR="00B04930" w:rsidRPr="00464C0C">
        <w:rPr>
          <w:rFonts w:asciiTheme="majorHAnsi" w:hAnsiTheme="majorHAnsi" w:cstheme="majorHAnsi"/>
        </w:rPr>
        <w:t>astolle.</w:t>
      </w:r>
    </w:p>
    <w:p w14:paraId="31EB011D" w14:textId="5E9F087C" w:rsidR="00562462" w:rsidRPr="00562462" w:rsidRDefault="00B04930" w:rsidP="00562462">
      <w:pPr>
        <w:pStyle w:val="Luettelokappale"/>
        <w:numPr>
          <w:ilvl w:val="1"/>
          <w:numId w:val="22"/>
        </w:numPr>
        <w:rPr>
          <w:rFonts w:asciiTheme="majorHAnsi" w:hAnsiTheme="majorHAnsi" w:cstheme="majorHAnsi"/>
          <w:b/>
          <w:bCs/>
        </w:rPr>
      </w:pPr>
      <w:r w:rsidRPr="00464C0C">
        <w:rPr>
          <w:rFonts w:asciiTheme="majorHAnsi" w:hAnsiTheme="majorHAnsi" w:cstheme="majorHAnsi"/>
        </w:rPr>
        <w:t>H</w:t>
      </w:r>
      <w:r w:rsidR="00562462" w:rsidRPr="00464C0C">
        <w:rPr>
          <w:rFonts w:asciiTheme="majorHAnsi" w:hAnsiTheme="majorHAnsi" w:cstheme="majorHAnsi"/>
        </w:rPr>
        <w:t xml:space="preserve">uone/huoneet, joissa potilas on oleskellut, täytyy </w:t>
      </w:r>
      <w:r w:rsidR="00562462" w:rsidRPr="00562462">
        <w:rPr>
          <w:rFonts w:asciiTheme="majorHAnsi" w:hAnsiTheme="majorHAnsi" w:cstheme="majorHAnsi"/>
        </w:rPr>
        <w:t>siivota eikä näihin saa tuoda potilaita 2 tuntiin</w:t>
      </w:r>
      <w:r>
        <w:rPr>
          <w:rFonts w:asciiTheme="majorHAnsi" w:hAnsiTheme="majorHAnsi" w:cstheme="majorHAnsi"/>
        </w:rPr>
        <w:t>.</w:t>
      </w:r>
    </w:p>
    <w:p w14:paraId="1F967F7E" w14:textId="27C21D36" w:rsidR="00562462" w:rsidRPr="00562462" w:rsidRDefault="00B04930" w:rsidP="00562462">
      <w:pPr>
        <w:pStyle w:val="Luettelokappale"/>
        <w:numPr>
          <w:ilvl w:val="1"/>
          <w:numId w:val="22"/>
        </w:numPr>
        <w:rPr>
          <w:rFonts w:asciiTheme="majorHAnsi" w:hAnsiTheme="majorHAnsi" w:cstheme="majorHAnsi"/>
          <w:b/>
          <w:bCs/>
        </w:rPr>
      </w:pPr>
      <w:r>
        <w:rPr>
          <w:rFonts w:asciiTheme="majorHAnsi" w:hAnsiTheme="majorHAnsi" w:cstheme="majorHAnsi"/>
        </w:rPr>
        <w:t>P</w:t>
      </w:r>
      <w:r w:rsidR="00562462" w:rsidRPr="00562462">
        <w:rPr>
          <w:rFonts w:asciiTheme="majorHAnsi" w:hAnsiTheme="majorHAnsi" w:cstheme="majorHAnsi"/>
        </w:rPr>
        <w:t>otilasta ei saa kuljettaa päivystyksen tiloissa ilman venttiilitöntä FFP2/3-hengityksensuojainta</w:t>
      </w:r>
      <w:r>
        <w:rPr>
          <w:rFonts w:asciiTheme="majorHAnsi" w:hAnsiTheme="majorHAnsi" w:cstheme="majorHAnsi"/>
        </w:rPr>
        <w:t>.</w:t>
      </w:r>
    </w:p>
    <w:p w14:paraId="6BA5C2F6" w14:textId="77777777" w:rsidR="00562462" w:rsidRPr="00562462" w:rsidRDefault="00562462" w:rsidP="00562462">
      <w:pPr>
        <w:pStyle w:val="Luettelokappale"/>
        <w:numPr>
          <w:ilvl w:val="0"/>
          <w:numId w:val="22"/>
        </w:numPr>
        <w:rPr>
          <w:rFonts w:asciiTheme="majorHAnsi" w:hAnsiTheme="majorHAnsi" w:cstheme="majorHAnsi"/>
          <w:b/>
          <w:bCs/>
        </w:rPr>
      </w:pPr>
      <w:r w:rsidRPr="00562462">
        <w:rPr>
          <w:rFonts w:asciiTheme="majorHAnsi" w:hAnsiTheme="majorHAnsi" w:cstheme="majorHAnsi"/>
        </w:rPr>
        <w:t>Potilasta siirrettäessä sairaalan tiloissa:</w:t>
      </w:r>
    </w:p>
    <w:p w14:paraId="51354E6D" w14:textId="322487CC" w:rsidR="00562462" w:rsidRPr="00562462" w:rsidRDefault="00B04930" w:rsidP="00562462">
      <w:pPr>
        <w:pStyle w:val="Luettelokappale"/>
        <w:numPr>
          <w:ilvl w:val="1"/>
          <w:numId w:val="22"/>
        </w:numPr>
        <w:rPr>
          <w:rFonts w:asciiTheme="majorHAnsi" w:hAnsiTheme="majorHAnsi" w:cstheme="majorHAnsi"/>
          <w:b/>
          <w:bCs/>
        </w:rPr>
      </w:pPr>
      <w:r>
        <w:rPr>
          <w:rFonts w:asciiTheme="majorHAnsi" w:hAnsiTheme="majorHAnsi" w:cstheme="majorHAnsi"/>
        </w:rPr>
        <w:t>P</w:t>
      </w:r>
      <w:r w:rsidR="00562462" w:rsidRPr="00562462">
        <w:rPr>
          <w:rFonts w:asciiTheme="majorHAnsi" w:hAnsiTheme="majorHAnsi" w:cstheme="majorHAnsi"/>
        </w:rPr>
        <w:t xml:space="preserve">otilaalle laitetaan venttiilitön FFP2/3- luokan hengityksensuojain. </w:t>
      </w:r>
    </w:p>
    <w:p w14:paraId="050E9D91" w14:textId="77777777" w:rsidR="00562462" w:rsidRPr="00562462" w:rsidRDefault="00562462" w:rsidP="00562462">
      <w:pPr>
        <w:pStyle w:val="Luettelokappale"/>
        <w:numPr>
          <w:ilvl w:val="1"/>
          <w:numId w:val="22"/>
        </w:numPr>
        <w:rPr>
          <w:rFonts w:asciiTheme="majorHAnsi" w:hAnsiTheme="majorHAnsi" w:cstheme="majorHAnsi"/>
          <w:b/>
          <w:bCs/>
        </w:rPr>
      </w:pPr>
      <w:r w:rsidRPr="00562462">
        <w:rPr>
          <w:rFonts w:asciiTheme="majorHAnsi" w:hAnsiTheme="majorHAnsi" w:cstheme="majorHAnsi"/>
        </w:rPr>
        <w:t>Potilasta ei voi kuljettaa aerosolia tuottavissa hengitystukimuodoissa (NIV, AIRVO).</w:t>
      </w:r>
    </w:p>
    <w:p w14:paraId="1CBF81B8" w14:textId="77777777" w:rsidR="00562462" w:rsidRPr="00562462" w:rsidRDefault="00562462" w:rsidP="00562462">
      <w:pPr>
        <w:pStyle w:val="Luettelokappale"/>
        <w:numPr>
          <w:ilvl w:val="1"/>
          <w:numId w:val="22"/>
        </w:numPr>
        <w:rPr>
          <w:rFonts w:asciiTheme="majorHAnsi" w:hAnsiTheme="majorHAnsi" w:cstheme="majorHAnsi"/>
          <w:b/>
          <w:bCs/>
        </w:rPr>
      </w:pPr>
      <w:r w:rsidRPr="00562462">
        <w:rPr>
          <w:rFonts w:asciiTheme="majorHAnsi" w:hAnsiTheme="majorHAnsi" w:cstheme="majorHAnsi"/>
        </w:rPr>
        <w:t xml:space="preserve">Potilas peitellään vuoteeseen. </w:t>
      </w:r>
    </w:p>
    <w:p w14:paraId="79E0329A" w14:textId="3E7A6424" w:rsidR="00562462" w:rsidRPr="00562462" w:rsidRDefault="00562462" w:rsidP="00562462">
      <w:pPr>
        <w:pStyle w:val="Luettelokappale"/>
        <w:numPr>
          <w:ilvl w:val="1"/>
          <w:numId w:val="22"/>
        </w:numPr>
        <w:rPr>
          <w:rFonts w:asciiTheme="majorHAnsi" w:hAnsiTheme="majorHAnsi" w:cstheme="majorHAnsi"/>
          <w:b/>
          <w:bCs/>
        </w:rPr>
      </w:pPr>
      <w:r w:rsidRPr="00562462">
        <w:rPr>
          <w:rFonts w:asciiTheme="majorHAnsi" w:hAnsiTheme="majorHAnsi" w:cstheme="majorHAnsi"/>
        </w:rPr>
        <w:t>Kuljettajalla FFP3-luokan hengityksensuojain</w:t>
      </w:r>
      <w:r w:rsidR="00B04930">
        <w:rPr>
          <w:rFonts w:asciiTheme="majorHAnsi" w:hAnsiTheme="majorHAnsi" w:cstheme="majorHAnsi"/>
        </w:rPr>
        <w:t>.</w:t>
      </w:r>
    </w:p>
    <w:p w14:paraId="29023815" w14:textId="333B3838" w:rsidR="00562462" w:rsidRPr="008B55B0" w:rsidRDefault="00562462" w:rsidP="008B55B0">
      <w:pPr>
        <w:pStyle w:val="Luettelokappale"/>
        <w:numPr>
          <w:ilvl w:val="0"/>
          <w:numId w:val="22"/>
        </w:numPr>
        <w:rPr>
          <w:rFonts w:asciiTheme="majorHAnsi" w:hAnsiTheme="majorHAnsi" w:cstheme="majorHAnsi"/>
        </w:rPr>
      </w:pPr>
      <w:r w:rsidRPr="00562462">
        <w:rPr>
          <w:rFonts w:asciiTheme="majorHAnsi" w:hAnsiTheme="majorHAnsi" w:cstheme="majorHAnsi"/>
          <w:b/>
        </w:rPr>
        <w:t>Lapsipotilaista</w:t>
      </w:r>
      <w:r w:rsidRPr="00562462">
        <w:rPr>
          <w:rFonts w:asciiTheme="majorHAnsi" w:hAnsiTheme="majorHAnsi" w:cstheme="majorHAnsi"/>
        </w:rPr>
        <w:t xml:space="preserve"> otetaan virka-aikana yhteys lasten infektiolääkärin konsulttinumeroon p</w:t>
      </w:r>
      <w:r w:rsidR="00B04930">
        <w:rPr>
          <w:rFonts w:asciiTheme="majorHAnsi" w:hAnsiTheme="majorHAnsi" w:cstheme="majorHAnsi"/>
        </w:rPr>
        <w:t xml:space="preserve">uh. </w:t>
      </w:r>
      <w:r w:rsidRPr="00562462">
        <w:rPr>
          <w:rFonts w:asciiTheme="majorHAnsi" w:hAnsiTheme="majorHAnsi" w:cstheme="majorHAnsi"/>
        </w:rPr>
        <w:t>040 840 6829, virka-ajan ulkopuolella lasten mikropäivystäjään p</w:t>
      </w:r>
      <w:r w:rsidR="00B04930">
        <w:rPr>
          <w:rFonts w:asciiTheme="majorHAnsi" w:hAnsiTheme="majorHAnsi" w:cstheme="majorHAnsi"/>
        </w:rPr>
        <w:t>uh</w:t>
      </w:r>
      <w:r w:rsidRPr="00562462">
        <w:rPr>
          <w:rFonts w:asciiTheme="majorHAnsi" w:hAnsiTheme="majorHAnsi" w:cstheme="majorHAnsi"/>
        </w:rPr>
        <w:t>. 08-3155003 tai 040-5109057 tai tarvittaessa lasten takapäivystäjään p</w:t>
      </w:r>
      <w:r w:rsidR="00B04930">
        <w:rPr>
          <w:rFonts w:asciiTheme="majorHAnsi" w:hAnsiTheme="majorHAnsi" w:cstheme="majorHAnsi"/>
        </w:rPr>
        <w:t>uh</w:t>
      </w:r>
      <w:r w:rsidRPr="00562462">
        <w:rPr>
          <w:rFonts w:asciiTheme="majorHAnsi" w:hAnsiTheme="majorHAnsi" w:cstheme="majorHAnsi"/>
        </w:rPr>
        <w:t xml:space="preserve">. 08 315 5684/040 541 4029, joka arvioi lapsen ja hoitopaikan tarpeen. Mikäli lapsella on </w:t>
      </w:r>
      <w:r w:rsidRPr="00562462">
        <w:rPr>
          <w:rFonts w:asciiTheme="majorHAnsi" w:hAnsiTheme="majorHAnsi" w:cstheme="majorHAnsi"/>
          <w:u w:val="single"/>
        </w:rPr>
        <w:t>selkeä tuhkarokkoaltistus ja tuhkarokkoon viittaavat oireet</w:t>
      </w:r>
      <w:r w:rsidRPr="00562462">
        <w:rPr>
          <w:rFonts w:asciiTheme="majorHAnsi" w:hAnsiTheme="majorHAnsi" w:cstheme="majorHAnsi"/>
        </w:rPr>
        <w:t>, potilas ohjataan lasten infektio-osaston ilmaeristyshuoneeseen.</w:t>
      </w:r>
      <w:r w:rsidR="008B55B0">
        <w:rPr>
          <w:rFonts w:asciiTheme="majorHAnsi" w:hAnsiTheme="majorHAnsi" w:cstheme="majorHAnsi"/>
        </w:rPr>
        <w:t xml:space="preserve"> </w:t>
      </w:r>
      <w:r w:rsidR="008B55B0" w:rsidRPr="008B55B0">
        <w:rPr>
          <w:rFonts w:asciiTheme="majorHAnsi" w:hAnsiTheme="majorHAnsi" w:cstheme="majorHAnsi"/>
          <w:color w:val="FF0000"/>
        </w:rPr>
        <w:t>Kun lapsipotilas tulee sairaalaan, heidät ohjataan ulkokautta A-talon taaks</w:t>
      </w:r>
      <w:r w:rsidR="003E1522">
        <w:rPr>
          <w:rFonts w:asciiTheme="majorHAnsi" w:hAnsiTheme="majorHAnsi" w:cstheme="majorHAnsi"/>
          <w:color w:val="FF0000"/>
        </w:rPr>
        <w:t>e j</w:t>
      </w:r>
      <w:r w:rsidR="008B55B0" w:rsidRPr="008B55B0">
        <w:rPr>
          <w:rFonts w:asciiTheme="majorHAnsi" w:hAnsiTheme="majorHAnsi" w:cstheme="majorHAnsi"/>
          <w:color w:val="FF0000"/>
        </w:rPr>
        <w:t>a kääntymään heti vasemmalle lasten leikkikentän ja mustan rakennuksen jälkeen. Potilashuone on joko 103 tai 105. Potilas ja saattaja haastatellaan kyseisessä huoneessa</w:t>
      </w:r>
      <w:r w:rsidR="008B55B0" w:rsidRPr="008B55B0">
        <w:rPr>
          <w:rFonts w:asciiTheme="majorHAnsi" w:hAnsiTheme="majorHAnsi" w:cstheme="majorHAnsi"/>
          <w:color w:val="FF0000"/>
        </w:rPr>
        <w:t>.</w:t>
      </w:r>
    </w:p>
    <w:p w14:paraId="552E341A" w14:textId="77777777" w:rsidR="00562462" w:rsidRPr="00562462" w:rsidRDefault="00562462" w:rsidP="00562462">
      <w:pPr>
        <w:pStyle w:val="Luettelokappale"/>
        <w:numPr>
          <w:ilvl w:val="0"/>
          <w:numId w:val="22"/>
        </w:numPr>
        <w:rPr>
          <w:rFonts w:asciiTheme="majorHAnsi" w:hAnsiTheme="majorHAnsi" w:cstheme="majorHAnsi"/>
          <w:b/>
          <w:bCs/>
        </w:rPr>
      </w:pPr>
      <w:r w:rsidRPr="00562462">
        <w:rPr>
          <w:rFonts w:asciiTheme="majorHAnsi" w:hAnsiTheme="majorHAnsi" w:cstheme="majorHAnsi"/>
        </w:rPr>
        <w:t>Potilaan kanssa samassa tiloissa olleilta otetaan henkilötiedot ylös.</w:t>
      </w:r>
    </w:p>
    <w:p w14:paraId="56455045" w14:textId="77777777" w:rsidR="00562462" w:rsidRPr="00562462" w:rsidRDefault="00562462" w:rsidP="00562462">
      <w:pPr>
        <w:rPr>
          <w:rFonts w:asciiTheme="majorHAnsi" w:hAnsiTheme="majorHAnsi" w:cstheme="majorHAnsi"/>
          <w:b/>
          <w:bCs/>
        </w:rPr>
      </w:pPr>
    </w:p>
    <w:p w14:paraId="6891A54E" w14:textId="77777777" w:rsidR="00562462" w:rsidRPr="00B04930" w:rsidRDefault="00562462" w:rsidP="00B04930">
      <w:pPr>
        <w:pStyle w:val="Otsikko20"/>
        <w:rPr>
          <w:color w:val="auto"/>
          <w:sz w:val="28"/>
          <w:szCs w:val="28"/>
        </w:rPr>
      </w:pPr>
      <w:bookmarkStart w:id="0" w:name="_Hlk164757299"/>
      <w:r w:rsidRPr="00562462">
        <w:rPr>
          <w:color w:val="auto"/>
          <w:sz w:val="28"/>
          <w:szCs w:val="28"/>
        </w:rPr>
        <w:t>Potilaasta otettavat näytteet</w:t>
      </w:r>
    </w:p>
    <w:p w14:paraId="367F95B3" w14:textId="77777777" w:rsidR="00562462" w:rsidRPr="00562462" w:rsidRDefault="00562462" w:rsidP="00562462">
      <w:pPr>
        <w:spacing w:after="60"/>
        <w:rPr>
          <w:rFonts w:asciiTheme="majorHAnsi" w:hAnsiTheme="majorHAnsi" w:cstheme="majorHAnsi"/>
        </w:rPr>
      </w:pPr>
      <w:r w:rsidRPr="00562462">
        <w:rPr>
          <w:rFonts w:asciiTheme="majorHAnsi" w:hAnsiTheme="majorHAnsi" w:cstheme="majorHAnsi"/>
          <w:color w:val="333333"/>
        </w:rPr>
        <w:t xml:space="preserve">Tutkimuspyyntöä </w:t>
      </w:r>
      <w:r w:rsidRPr="00562462">
        <w:rPr>
          <w:rFonts w:asciiTheme="majorHAnsi" w:hAnsiTheme="majorHAnsi" w:cstheme="majorHAnsi"/>
        </w:rPr>
        <w:t xml:space="preserve">tehdessä täytyy olla yhteydessä </w:t>
      </w:r>
      <w:proofErr w:type="spellStart"/>
      <w:r w:rsidRPr="00562462">
        <w:rPr>
          <w:rFonts w:asciiTheme="majorHAnsi" w:hAnsiTheme="majorHAnsi" w:cstheme="majorHAnsi"/>
          <w:color w:val="333333"/>
        </w:rPr>
        <w:t>NordLabin</w:t>
      </w:r>
      <w:proofErr w:type="spellEnd"/>
      <w:r w:rsidRPr="00562462">
        <w:rPr>
          <w:rFonts w:asciiTheme="majorHAnsi" w:hAnsiTheme="majorHAnsi" w:cstheme="majorHAnsi"/>
          <w:color w:val="333333"/>
        </w:rPr>
        <w:t xml:space="preserve"> asiakaspalveluun, puh. </w:t>
      </w:r>
      <w:r w:rsidRPr="00562462">
        <w:rPr>
          <w:rFonts w:asciiTheme="majorHAnsi" w:hAnsiTheme="majorHAnsi" w:cstheme="majorHAnsi"/>
        </w:rPr>
        <w:t>040 635 6351.</w:t>
      </w:r>
    </w:p>
    <w:p w14:paraId="579ED13D" w14:textId="77777777" w:rsidR="00562462" w:rsidRPr="00562462" w:rsidRDefault="00562462" w:rsidP="00562462">
      <w:pPr>
        <w:spacing w:after="60"/>
        <w:rPr>
          <w:rFonts w:asciiTheme="majorHAnsi" w:hAnsiTheme="majorHAnsi" w:cstheme="majorHAnsi"/>
          <w:color w:val="333333"/>
        </w:rPr>
      </w:pPr>
      <w:r w:rsidRPr="00562462">
        <w:rPr>
          <w:rFonts w:asciiTheme="majorHAnsi" w:hAnsiTheme="majorHAnsi" w:cstheme="majorHAnsi"/>
          <w:color w:val="333333"/>
        </w:rPr>
        <w:t xml:space="preserve">Tuhkarokkotartuntaepäilyä varten </w:t>
      </w:r>
      <w:proofErr w:type="spellStart"/>
      <w:r w:rsidRPr="00562462">
        <w:rPr>
          <w:rFonts w:asciiTheme="majorHAnsi" w:hAnsiTheme="majorHAnsi" w:cstheme="majorHAnsi"/>
          <w:color w:val="333333"/>
        </w:rPr>
        <w:t>NordLabissa</w:t>
      </w:r>
      <w:proofErr w:type="spellEnd"/>
      <w:r w:rsidRPr="00562462">
        <w:rPr>
          <w:rFonts w:asciiTheme="majorHAnsi" w:hAnsiTheme="majorHAnsi" w:cstheme="majorHAnsi"/>
          <w:color w:val="333333"/>
        </w:rPr>
        <w:t xml:space="preserve"> on käytössä THL:n ohjeistuksen mukainen pakettitutkimus:</w:t>
      </w:r>
    </w:p>
    <w:p w14:paraId="3083B342" w14:textId="232CD51A" w:rsidR="00562462" w:rsidRDefault="00562462" w:rsidP="00562462">
      <w:pPr>
        <w:spacing w:after="60"/>
        <w:rPr>
          <w:rFonts w:asciiTheme="majorHAnsi" w:hAnsiTheme="majorHAnsi" w:cstheme="majorHAnsi"/>
          <w:color w:val="333333"/>
        </w:rPr>
      </w:pPr>
      <w:r w:rsidRPr="00562462">
        <w:rPr>
          <w:rFonts w:asciiTheme="majorHAnsi" w:hAnsiTheme="majorHAnsi" w:cstheme="majorHAnsi"/>
          <w:color w:val="333333"/>
        </w:rPr>
        <w:lastRenderedPageBreak/>
        <w:tab/>
      </w:r>
      <w:r w:rsidRPr="00562462">
        <w:rPr>
          <w:rFonts w:asciiTheme="majorHAnsi" w:hAnsiTheme="majorHAnsi" w:cstheme="majorHAnsi"/>
          <w:b/>
          <w:color w:val="333333"/>
        </w:rPr>
        <w:t xml:space="preserve">- </w:t>
      </w:r>
      <w:proofErr w:type="spellStart"/>
      <w:r w:rsidRPr="00562462">
        <w:rPr>
          <w:rFonts w:asciiTheme="majorHAnsi" w:hAnsiTheme="majorHAnsi" w:cstheme="majorHAnsi"/>
          <w:b/>
          <w:color w:val="333333"/>
        </w:rPr>
        <w:t>MorbTut</w:t>
      </w:r>
      <w:proofErr w:type="spellEnd"/>
      <w:r w:rsidRPr="00562462">
        <w:rPr>
          <w:rFonts w:asciiTheme="majorHAnsi" w:hAnsiTheme="majorHAnsi" w:cstheme="majorHAnsi"/>
          <w:b/>
          <w:color w:val="333333"/>
        </w:rPr>
        <w:t xml:space="preserve"> (8410), Tuhkarokko, tartuntaepäilyn selvittelypaketti</w:t>
      </w:r>
      <w:r w:rsidRPr="00562462">
        <w:rPr>
          <w:rFonts w:asciiTheme="majorHAnsi" w:hAnsiTheme="majorHAnsi" w:cstheme="majorHAnsi"/>
          <w:color w:val="333333"/>
        </w:rPr>
        <w:tab/>
      </w:r>
    </w:p>
    <w:p w14:paraId="6FAC828F" w14:textId="77777777" w:rsidR="00895C45" w:rsidRPr="006D5DE0" w:rsidRDefault="00895C45" w:rsidP="00562462">
      <w:pPr>
        <w:spacing w:after="60"/>
        <w:rPr>
          <w:rFonts w:asciiTheme="majorHAnsi" w:hAnsiTheme="majorHAnsi" w:cstheme="majorHAnsi"/>
          <w:b/>
          <w:color w:val="333333"/>
        </w:rPr>
      </w:pPr>
    </w:p>
    <w:p w14:paraId="4780CA10" w14:textId="4FEC3445" w:rsidR="00562462" w:rsidRPr="00562462" w:rsidRDefault="00562462" w:rsidP="00562462">
      <w:pPr>
        <w:spacing w:after="60"/>
        <w:rPr>
          <w:rFonts w:asciiTheme="majorHAnsi" w:hAnsiTheme="majorHAnsi" w:cstheme="majorHAnsi"/>
          <w:color w:val="333333"/>
        </w:rPr>
      </w:pPr>
      <w:r w:rsidRPr="00562462">
        <w:rPr>
          <w:rFonts w:asciiTheme="majorHAnsi" w:hAnsiTheme="majorHAnsi" w:cstheme="majorHAnsi"/>
          <w:color w:val="333333"/>
        </w:rPr>
        <w:t>Pakettitutkimukseen kuuluvat seuraavat näytteet:</w:t>
      </w:r>
    </w:p>
    <w:p w14:paraId="32D4A58D" w14:textId="77777777" w:rsidR="00562462" w:rsidRPr="00562462" w:rsidRDefault="00562462" w:rsidP="00562462">
      <w:pPr>
        <w:spacing w:after="60"/>
        <w:rPr>
          <w:rFonts w:asciiTheme="majorHAnsi" w:hAnsiTheme="majorHAnsi" w:cstheme="majorHAnsi"/>
          <w:b/>
          <w:color w:val="333333"/>
        </w:rPr>
      </w:pPr>
      <w:r w:rsidRPr="00562462">
        <w:rPr>
          <w:rFonts w:asciiTheme="majorHAnsi" w:hAnsiTheme="majorHAnsi" w:cstheme="majorHAnsi"/>
          <w:b/>
          <w:color w:val="333333"/>
        </w:rPr>
        <w:tab/>
        <w:t>1) Seerumi</w:t>
      </w:r>
    </w:p>
    <w:p w14:paraId="22DFCE9E" w14:textId="77777777" w:rsidR="00562462" w:rsidRPr="00562462" w:rsidRDefault="00562462" w:rsidP="00562462">
      <w:pPr>
        <w:pStyle w:val="Luettelokappale"/>
        <w:numPr>
          <w:ilvl w:val="0"/>
          <w:numId w:val="19"/>
        </w:numPr>
        <w:spacing w:after="60" w:line="216" w:lineRule="auto"/>
        <w:ind w:left="2024" w:hanging="357"/>
        <w:rPr>
          <w:rFonts w:asciiTheme="majorHAnsi" w:hAnsiTheme="majorHAnsi" w:cstheme="majorHAnsi"/>
          <w:b/>
          <w:color w:val="333333"/>
        </w:rPr>
      </w:pPr>
      <w:r w:rsidRPr="00562462">
        <w:rPr>
          <w:rFonts w:asciiTheme="majorHAnsi" w:hAnsiTheme="majorHAnsi" w:cstheme="majorHAnsi"/>
          <w:b/>
          <w:color w:val="333333"/>
        </w:rPr>
        <w:t xml:space="preserve">1 putki, vähintään </w:t>
      </w:r>
      <w:proofErr w:type="gramStart"/>
      <w:r w:rsidRPr="00562462">
        <w:rPr>
          <w:rFonts w:asciiTheme="majorHAnsi" w:hAnsiTheme="majorHAnsi" w:cstheme="majorHAnsi"/>
          <w:b/>
          <w:color w:val="333333"/>
        </w:rPr>
        <w:t>2ml</w:t>
      </w:r>
      <w:proofErr w:type="gramEnd"/>
    </w:p>
    <w:p w14:paraId="7F06464E" w14:textId="77777777" w:rsidR="00562462" w:rsidRPr="00562462" w:rsidRDefault="00562462" w:rsidP="00562462">
      <w:pPr>
        <w:pStyle w:val="Luettelokappale"/>
        <w:numPr>
          <w:ilvl w:val="0"/>
          <w:numId w:val="19"/>
        </w:numPr>
        <w:spacing w:after="60" w:line="216" w:lineRule="auto"/>
        <w:ind w:left="2024" w:hanging="357"/>
        <w:rPr>
          <w:rFonts w:asciiTheme="majorHAnsi" w:hAnsiTheme="majorHAnsi" w:cstheme="majorHAnsi"/>
          <w:b/>
          <w:color w:val="333333"/>
        </w:rPr>
      </w:pPr>
      <w:r w:rsidRPr="00562462">
        <w:rPr>
          <w:rFonts w:asciiTheme="majorHAnsi" w:hAnsiTheme="majorHAnsi" w:cstheme="majorHAnsi"/>
          <w:b/>
          <w:color w:val="333333"/>
        </w:rPr>
        <w:t>tarra: -</w:t>
      </w:r>
      <w:proofErr w:type="spellStart"/>
      <w:r w:rsidRPr="00562462">
        <w:rPr>
          <w:rFonts w:asciiTheme="majorHAnsi" w:hAnsiTheme="majorHAnsi" w:cstheme="majorHAnsi"/>
          <w:b/>
          <w:color w:val="333333"/>
        </w:rPr>
        <w:t>MorbTuT</w:t>
      </w:r>
      <w:proofErr w:type="spellEnd"/>
      <w:r w:rsidRPr="00562462">
        <w:rPr>
          <w:rFonts w:asciiTheme="majorHAnsi" w:hAnsiTheme="majorHAnsi" w:cstheme="majorHAnsi"/>
          <w:b/>
          <w:color w:val="333333"/>
        </w:rPr>
        <w:t xml:space="preserve"> ja S-</w:t>
      </w:r>
      <w:proofErr w:type="spellStart"/>
      <w:r w:rsidRPr="00562462">
        <w:rPr>
          <w:rFonts w:asciiTheme="majorHAnsi" w:hAnsiTheme="majorHAnsi" w:cstheme="majorHAnsi"/>
          <w:b/>
          <w:color w:val="333333"/>
        </w:rPr>
        <w:t>MorbAbM</w:t>
      </w:r>
      <w:proofErr w:type="spellEnd"/>
    </w:p>
    <w:p w14:paraId="2EC42668" w14:textId="77777777" w:rsidR="00562462" w:rsidRPr="00562462" w:rsidRDefault="00562462" w:rsidP="00562462">
      <w:pPr>
        <w:spacing w:after="60"/>
        <w:ind w:left="1306"/>
        <w:rPr>
          <w:rFonts w:asciiTheme="majorHAnsi" w:hAnsiTheme="majorHAnsi" w:cstheme="majorHAnsi"/>
          <w:b/>
          <w:color w:val="333333"/>
        </w:rPr>
      </w:pPr>
      <w:r w:rsidRPr="00562462">
        <w:rPr>
          <w:rFonts w:asciiTheme="majorHAnsi" w:hAnsiTheme="majorHAnsi" w:cstheme="majorHAnsi"/>
          <w:b/>
          <w:color w:val="333333"/>
        </w:rPr>
        <w:t>2) Nielunäyte</w:t>
      </w:r>
    </w:p>
    <w:p w14:paraId="3602383A" w14:textId="77777777" w:rsidR="00562462" w:rsidRPr="00562462" w:rsidRDefault="00562462" w:rsidP="00562462">
      <w:pPr>
        <w:pStyle w:val="Luettelokappale"/>
        <w:numPr>
          <w:ilvl w:val="0"/>
          <w:numId w:val="20"/>
        </w:numPr>
        <w:spacing w:after="60" w:line="216" w:lineRule="auto"/>
        <w:ind w:left="2024" w:hanging="357"/>
        <w:rPr>
          <w:rFonts w:asciiTheme="majorHAnsi" w:hAnsiTheme="majorHAnsi" w:cstheme="majorHAnsi"/>
          <w:b/>
          <w:color w:val="333333"/>
        </w:rPr>
      </w:pPr>
      <w:r w:rsidRPr="00562462">
        <w:rPr>
          <w:rFonts w:asciiTheme="majorHAnsi" w:hAnsiTheme="majorHAnsi" w:cstheme="majorHAnsi"/>
          <w:b/>
          <w:color w:val="333333"/>
        </w:rPr>
        <w:t>kaksi vanutikkua viruskuljetusputkessa tai tehdaspuhtaassa säilöntäaineettomassa putkessa</w:t>
      </w:r>
    </w:p>
    <w:p w14:paraId="0E33D7C0" w14:textId="77777777" w:rsidR="00562462" w:rsidRPr="00562462" w:rsidRDefault="00562462" w:rsidP="00562462">
      <w:pPr>
        <w:pStyle w:val="Luettelokappale"/>
        <w:numPr>
          <w:ilvl w:val="0"/>
          <w:numId w:val="20"/>
        </w:numPr>
        <w:spacing w:after="60" w:line="216" w:lineRule="auto"/>
        <w:ind w:left="2024" w:hanging="357"/>
        <w:rPr>
          <w:rFonts w:asciiTheme="majorHAnsi" w:hAnsiTheme="majorHAnsi" w:cstheme="majorHAnsi"/>
          <w:b/>
          <w:color w:val="333333"/>
        </w:rPr>
      </w:pPr>
      <w:r w:rsidRPr="00562462">
        <w:rPr>
          <w:rFonts w:asciiTheme="majorHAnsi" w:hAnsiTheme="majorHAnsi" w:cstheme="majorHAnsi"/>
          <w:b/>
          <w:color w:val="333333"/>
        </w:rPr>
        <w:t>tarra: Ps-</w:t>
      </w:r>
      <w:proofErr w:type="spellStart"/>
      <w:r w:rsidRPr="00562462">
        <w:rPr>
          <w:rFonts w:asciiTheme="majorHAnsi" w:hAnsiTheme="majorHAnsi" w:cstheme="majorHAnsi"/>
          <w:b/>
          <w:color w:val="333333"/>
        </w:rPr>
        <w:t>MorbNhO</w:t>
      </w:r>
      <w:proofErr w:type="spellEnd"/>
    </w:p>
    <w:p w14:paraId="75E88995" w14:textId="77777777" w:rsidR="00562462" w:rsidRPr="00562462" w:rsidRDefault="00562462" w:rsidP="00562462">
      <w:pPr>
        <w:spacing w:after="60"/>
        <w:rPr>
          <w:rFonts w:asciiTheme="majorHAnsi" w:hAnsiTheme="majorHAnsi" w:cstheme="majorHAnsi"/>
          <w:color w:val="333333"/>
        </w:rPr>
      </w:pPr>
    </w:p>
    <w:p w14:paraId="74F3191B" w14:textId="77777777" w:rsidR="00562462" w:rsidRPr="00562462" w:rsidRDefault="00562462" w:rsidP="00562462">
      <w:pPr>
        <w:spacing w:after="60"/>
        <w:ind w:left="1298"/>
        <w:rPr>
          <w:rFonts w:asciiTheme="majorHAnsi" w:hAnsiTheme="majorHAnsi" w:cstheme="majorHAnsi"/>
          <w:b/>
          <w:color w:val="333333"/>
        </w:rPr>
      </w:pPr>
      <w:r w:rsidRPr="00562462">
        <w:rPr>
          <w:rFonts w:asciiTheme="majorHAnsi" w:hAnsiTheme="majorHAnsi" w:cstheme="majorHAnsi"/>
          <w:b/>
          <w:color w:val="333333"/>
        </w:rPr>
        <w:t>Lisäksi näytteiden mukana pitää olla täytetty THL:n lähetelomake!</w:t>
      </w:r>
    </w:p>
    <w:bookmarkEnd w:id="0"/>
    <w:p w14:paraId="2D1703F1" w14:textId="63FFC9AD" w:rsidR="00562462" w:rsidRPr="00562462" w:rsidRDefault="00562462" w:rsidP="00562462">
      <w:pPr>
        <w:ind w:left="1304"/>
        <w:rPr>
          <w:rFonts w:asciiTheme="majorHAnsi" w:hAnsiTheme="majorHAnsi" w:cstheme="majorHAnsi"/>
        </w:rPr>
      </w:pPr>
      <w:r w:rsidRPr="00562462">
        <w:rPr>
          <w:rFonts w:asciiTheme="majorHAnsi" w:hAnsiTheme="majorHAnsi" w:cstheme="majorHAnsi"/>
        </w:rPr>
        <w:t xml:space="preserve">Informoi viimeistään virka-aikana otetuista näytteistä </w:t>
      </w:r>
      <w:proofErr w:type="spellStart"/>
      <w:r w:rsidRPr="00562462">
        <w:rPr>
          <w:rFonts w:asciiTheme="majorHAnsi" w:hAnsiTheme="majorHAnsi" w:cstheme="majorHAnsi"/>
        </w:rPr>
        <w:t>OYS</w:t>
      </w:r>
      <w:r w:rsidR="00B04930">
        <w:rPr>
          <w:rFonts w:asciiTheme="majorHAnsi" w:hAnsiTheme="majorHAnsi" w:cstheme="majorHAnsi"/>
        </w:rPr>
        <w:t>i</w:t>
      </w:r>
      <w:r w:rsidRPr="00562462">
        <w:rPr>
          <w:rFonts w:asciiTheme="majorHAnsi" w:hAnsiTheme="majorHAnsi" w:cstheme="majorHAnsi"/>
        </w:rPr>
        <w:t>n</w:t>
      </w:r>
      <w:proofErr w:type="spellEnd"/>
      <w:r w:rsidRPr="00562462">
        <w:rPr>
          <w:rFonts w:asciiTheme="majorHAnsi" w:hAnsiTheme="majorHAnsi" w:cstheme="majorHAnsi"/>
        </w:rPr>
        <w:t xml:space="preserve"> infektiolääkäriä ja</w:t>
      </w:r>
      <w:r w:rsidRPr="00562462">
        <w:rPr>
          <w:rFonts w:asciiTheme="majorHAnsi" w:hAnsiTheme="majorHAnsi" w:cstheme="majorHAnsi"/>
          <w:color w:val="FF0000"/>
        </w:rPr>
        <w:t xml:space="preserve"> </w:t>
      </w:r>
      <w:r w:rsidRPr="00562462">
        <w:rPr>
          <w:rFonts w:asciiTheme="majorHAnsi" w:hAnsiTheme="majorHAnsi" w:cstheme="majorHAnsi"/>
        </w:rPr>
        <w:t>alle 16-vuotiaiden osalta lasten infektiolääkäriä.</w:t>
      </w:r>
    </w:p>
    <w:p w14:paraId="66FEF403" w14:textId="77777777" w:rsidR="00562462" w:rsidRPr="00562462" w:rsidRDefault="00562462" w:rsidP="00562462">
      <w:pPr>
        <w:pStyle w:val="Otsikko20"/>
        <w:rPr>
          <w:color w:val="auto"/>
          <w:sz w:val="28"/>
          <w:szCs w:val="28"/>
        </w:rPr>
      </w:pPr>
      <w:r w:rsidRPr="00562462">
        <w:rPr>
          <w:color w:val="auto"/>
          <w:sz w:val="28"/>
          <w:szCs w:val="28"/>
        </w:rPr>
        <w:t>Altistuneiden hoito</w:t>
      </w:r>
    </w:p>
    <w:p w14:paraId="5DE41185"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 xml:space="preserve">Altistuneiden jäljitys ja rokotukset pitää aloittaa mahdollisimman pian tartunnan varmistuttua. </w:t>
      </w:r>
      <w:r w:rsidRPr="00562462">
        <w:rPr>
          <w:rFonts w:asciiTheme="majorHAnsi" w:hAnsiTheme="majorHAnsi" w:cstheme="majorHAnsi"/>
          <w:b/>
          <w:bCs/>
        </w:rPr>
        <w:t xml:space="preserve">Infektiolääkäri käynnistää altistuneiden jäljityksen. </w:t>
      </w:r>
      <w:r w:rsidRPr="00562462">
        <w:rPr>
          <w:rFonts w:asciiTheme="majorHAnsi" w:hAnsiTheme="majorHAnsi" w:cstheme="majorHAnsi"/>
        </w:rPr>
        <w:t>Jo epäilyn herättyä täytyy kuitenkin ottaa ylös potilaan kanssa samassa tilassa olleiden henkilötiedot, jotta tartunnanjäljitys tapahtuu nopeasti, jos tartunta varmistuu.</w:t>
      </w:r>
    </w:p>
    <w:p w14:paraId="118113E1"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Suurimmalla osalla ennen vuotta 1965 syntyneistä on lapsena sairastettujen MPR-tautien antama immuniteetti.</w:t>
      </w:r>
    </w:p>
    <w:p w14:paraId="1FE45C2F"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Osa vanhemmista ikäluokista on saanut rokotuksen sairaanhoito-oppilaitoksessa, synnytyslaitoksella tai varusmiespalvelun aikana.</w:t>
      </w:r>
    </w:p>
    <w:p w14:paraId="16B12874"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Jos henkilö ei ole sairastanut MPR-tauteja tai hän ei ole saanut kahta annosta MPR-rokotetta, täydennä rokotussuoja. Epäselvissä tilanteissa anna rokote.</w:t>
      </w:r>
    </w:p>
    <w:p w14:paraId="2569B884"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Rokottamaton tuhkarokolle altistunut voidaan suojata antamalla MPR-rokote 72 tunnin sisällä altistuksesta.</w:t>
      </w:r>
    </w:p>
    <w:p w14:paraId="63D879A4"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 xml:space="preserve">Rokottamattomille alle 1-vuotiaille ja raskaana oleville ei anneta MPR-rokotetta, vaan suonensisäinen </w:t>
      </w:r>
      <w:proofErr w:type="spellStart"/>
      <w:r w:rsidRPr="00562462">
        <w:rPr>
          <w:rFonts w:asciiTheme="majorHAnsi" w:hAnsiTheme="majorHAnsi" w:cstheme="majorHAnsi"/>
        </w:rPr>
        <w:t>immunoglobuliini</w:t>
      </w:r>
      <w:proofErr w:type="spellEnd"/>
      <w:r w:rsidRPr="00562462">
        <w:rPr>
          <w:rFonts w:asciiTheme="majorHAnsi" w:hAnsiTheme="majorHAnsi" w:cstheme="majorHAnsi"/>
        </w:rPr>
        <w:t xml:space="preserve"> (IVIG) 6 vrk sisällä altistuksesta kerta-annoksena 0,4 g/kg (400 mg/kg) i.v. MPR-rokotteen voi lapselle antaa 6 kk kuluttua </w:t>
      </w:r>
      <w:proofErr w:type="spellStart"/>
      <w:r w:rsidRPr="00562462">
        <w:rPr>
          <w:rFonts w:asciiTheme="majorHAnsi" w:hAnsiTheme="majorHAnsi" w:cstheme="majorHAnsi"/>
        </w:rPr>
        <w:t>IVIG:n</w:t>
      </w:r>
      <w:proofErr w:type="spellEnd"/>
      <w:r w:rsidRPr="00562462">
        <w:rPr>
          <w:rFonts w:asciiTheme="majorHAnsi" w:hAnsiTheme="majorHAnsi" w:cstheme="majorHAnsi"/>
        </w:rPr>
        <w:t xml:space="preserve"> annosta. </w:t>
      </w:r>
    </w:p>
    <w:p w14:paraId="02BF72AE"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 xml:space="preserve">Elin-/kantasolusiirtopotilaille ja vaikeasti immuunipuutteisille voidaan antaa suonensisäinen </w:t>
      </w:r>
      <w:proofErr w:type="spellStart"/>
      <w:r w:rsidRPr="00562462">
        <w:rPr>
          <w:rFonts w:asciiTheme="majorHAnsi" w:hAnsiTheme="majorHAnsi" w:cstheme="majorHAnsi"/>
        </w:rPr>
        <w:t>immunoglobuliini</w:t>
      </w:r>
      <w:proofErr w:type="spellEnd"/>
      <w:r w:rsidRPr="00562462">
        <w:rPr>
          <w:rFonts w:asciiTheme="majorHAnsi" w:hAnsiTheme="majorHAnsi" w:cstheme="majorHAnsi"/>
        </w:rPr>
        <w:t xml:space="preserve"> rokotusstatuksesta riippumatta.</w:t>
      </w:r>
    </w:p>
    <w:p w14:paraId="059F387C" w14:textId="77777777" w:rsidR="00562462" w:rsidRPr="00562462" w:rsidRDefault="00562462" w:rsidP="00562462">
      <w:pPr>
        <w:pStyle w:val="Luettelokappale"/>
        <w:numPr>
          <w:ilvl w:val="0"/>
          <w:numId w:val="16"/>
        </w:numPr>
        <w:rPr>
          <w:rFonts w:asciiTheme="majorHAnsi" w:hAnsiTheme="majorHAnsi" w:cstheme="majorHAnsi"/>
        </w:rPr>
      </w:pPr>
      <w:r w:rsidRPr="00562462">
        <w:rPr>
          <w:rFonts w:asciiTheme="majorHAnsi" w:hAnsiTheme="majorHAnsi" w:cstheme="majorHAnsi"/>
        </w:rPr>
        <w:t xml:space="preserve">Katso tarkemmin </w:t>
      </w:r>
      <w:hyperlink r:id="rId14" w:anchor="Tuhkarokolle%20altistuneiden%20j%C3%A4ljitys,%20suojaus%20ja%20seuranta" w:history="1">
        <w:r w:rsidRPr="00562462">
          <w:rPr>
            <w:rStyle w:val="Hyperlinkki"/>
            <w:rFonts w:asciiTheme="majorHAnsi" w:hAnsiTheme="majorHAnsi" w:cstheme="majorHAnsi"/>
          </w:rPr>
          <w:t>THL Toimenpideohje tuhkarokkotapauksissa</w:t>
        </w:r>
      </w:hyperlink>
    </w:p>
    <w:p w14:paraId="48469429" w14:textId="77777777" w:rsidR="00562462" w:rsidRPr="00562462" w:rsidRDefault="00562462" w:rsidP="00562462">
      <w:pPr>
        <w:pStyle w:val="Otsikko20"/>
        <w:rPr>
          <w:color w:val="auto"/>
          <w:sz w:val="28"/>
          <w:szCs w:val="28"/>
        </w:rPr>
      </w:pPr>
      <w:r w:rsidRPr="00562462">
        <w:rPr>
          <w:color w:val="auto"/>
          <w:sz w:val="28"/>
          <w:szCs w:val="28"/>
        </w:rPr>
        <w:t>MPR-rokote</w:t>
      </w:r>
    </w:p>
    <w:p w14:paraId="56AED2AF" w14:textId="77777777" w:rsidR="00562462" w:rsidRPr="00562462" w:rsidRDefault="00562462" w:rsidP="00562462">
      <w:pPr>
        <w:ind w:left="1304"/>
        <w:rPr>
          <w:rFonts w:asciiTheme="majorHAnsi" w:hAnsiTheme="majorHAnsi" w:cstheme="majorHAnsi"/>
          <w:color w:val="FF0000"/>
        </w:rPr>
      </w:pPr>
      <w:r w:rsidRPr="00562462">
        <w:rPr>
          <w:rFonts w:asciiTheme="majorHAnsi" w:hAnsiTheme="majorHAnsi" w:cstheme="majorHAnsi"/>
        </w:rPr>
        <w:t xml:space="preserve">Rokotusohjelmassa käytetään joko </w:t>
      </w:r>
      <w:proofErr w:type="spellStart"/>
      <w:r w:rsidRPr="00562462">
        <w:rPr>
          <w:rFonts w:asciiTheme="majorHAnsi" w:hAnsiTheme="majorHAnsi" w:cstheme="majorHAnsi"/>
        </w:rPr>
        <w:t>Priorix</w:t>
      </w:r>
      <w:proofErr w:type="spellEnd"/>
      <w:r w:rsidRPr="00562462">
        <w:rPr>
          <w:rFonts w:asciiTheme="majorHAnsi" w:hAnsiTheme="majorHAnsi" w:cstheme="majorHAnsi"/>
        </w:rPr>
        <w:t xml:space="preserve">- tai </w:t>
      </w:r>
      <w:proofErr w:type="gramStart"/>
      <w:r w:rsidRPr="00562462">
        <w:rPr>
          <w:rFonts w:asciiTheme="majorHAnsi" w:hAnsiTheme="majorHAnsi" w:cstheme="majorHAnsi"/>
        </w:rPr>
        <w:t>M-M-RVAXPRO -rokotetta</w:t>
      </w:r>
      <w:proofErr w:type="gramEnd"/>
      <w:r w:rsidRPr="00562462">
        <w:rPr>
          <w:rFonts w:asciiTheme="majorHAnsi" w:hAnsiTheme="majorHAnsi" w:cstheme="majorHAnsi"/>
        </w:rPr>
        <w:t xml:space="preserve"> </w:t>
      </w:r>
    </w:p>
    <w:p w14:paraId="0BD5606A" w14:textId="77777777" w:rsidR="00562462" w:rsidRPr="00562462" w:rsidRDefault="00562462" w:rsidP="00562462">
      <w:pPr>
        <w:pStyle w:val="Luettelokappale"/>
        <w:numPr>
          <w:ilvl w:val="0"/>
          <w:numId w:val="18"/>
        </w:numPr>
        <w:rPr>
          <w:rFonts w:asciiTheme="majorHAnsi" w:hAnsiTheme="majorHAnsi" w:cstheme="majorHAnsi"/>
        </w:rPr>
      </w:pPr>
      <w:r w:rsidRPr="00562462">
        <w:rPr>
          <w:rFonts w:asciiTheme="majorHAnsi" w:hAnsiTheme="majorHAnsi" w:cstheme="majorHAnsi"/>
        </w:rPr>
        <w:t>Rokotteet sisältävät kanan alkion ja ihmisen soluviljelmissä tuotettuja eläviä, taudinaiheuttamiskyvyltään heikennettyjä tuhkarokko-, sikotauti- ja vihurirokkoviruksia.</w:t>
      </w:r>
    </w:p>
    <w:p w14:paraId="13E07802" w14:textId="77777777" w:rsidR="00562462" w:rsidRPr="00562462" w:rsidRDefault="00562462" w:rsidP="00562462">
      <w:pPr>
        <w:pStyle w:val="Luettelokappale"/>
        <w:numPr>
          <w:ilvl w:val="0"/>
          <w:numId w:val="18"/>
        </w:numPr>
        <w:rPr>
          <w:rFonts w:asciiTheme="majorHAnsi" w:hAnsiTheme="majorHAnsi" w:cstheme="majorHAnsi"/>
        </w:rPr>
      </w:pPr>
      <w:r w:rsidRPr="00562462">
        <w:rPr>
          <w:rFonts w:asciiTheme="majorHAnsi" w:hAnsiTheme="majorHAnsi" w:cstheme="majorHAnsi"/>
        </w:rPr>
        <w:t>Apuaineina on sokereita, suoloja, aminohappoja, happamuuden muutosta ilmaisevaa väriainetta ja puhdistettua vettä.</w:t>
      </w:r>
    </w:p>
    <w:p w14:paraId="2568B2BB" w14:textId="77777777" w:rsidR="00562462" w:rsidRPr="00562462" w:rsidRDefault="00562462" w:rsidP="00562462">
      <w:pPr>
        <w:pStyle w:val="Luettelokappale"/>
        <w:numPr>
          <w:ilvl w:val="0"/>
          <w:numId w:val="18"/>
        </w:numPr>
        <w:rPr>
          <w:rFonts w:asciiTheme="majorHAnsi" w:hAnsiTheme="majorHAnsi" w:cstheme="majorHAnsi"/>
        </w:rPr>
      </w:pPr>
      <w:proofErr w:type="spellStart"/>
      <w:r w:rsidRPr="00562462">
        <w:rPr>
          <w:rFonts w:asciiTheme="majorHAnsi" w:hAnsiTheme="majorHAnsi" w:cstheme="majorHAnsi"/>
        </w:rPr>
        <w:t>M-M-RVAXPRO:ssa</w:t>
      </w:r>
      <w:proofErr w:type="spellEnd"/>
      <w:r w:rsidRPr="00562462">
        <w:rPr>
          <w:rFonts w:asciiTheme="majorHAnsi" w:hAnsiTheme="majorHAnsi" w:cstheme="majorHAnsi"/>
        </w:rPr>
        <w:t xml:space="preserve"> on apuaineena liivatetta.</w:t>
      </w:r>
    </w:p>
    <w:p w14:paraId="3C9D66C8" w14:textId="77777777" w:rsidR="00562462" w:rsidRPr="00562462" w:rsidRDefault="00562462" w:rsidP="00562462">
      <w:pPr>
        <w:pStyle w:val="Luettelokappale"/>
        <w:numPr>
          <w:ilvl w:val="0"/>
          <w:numId w:val="18"/>
        </w:numPr>
        <w:rPr>
          <w:rFonts w:asciiTheme="majorHAnsi" w:hAnsiTheme="majorHAnsi" w:cstheme="majorHAnsi"/>
        </w:rPr>
      </w:pPr>
      <w:r w:rsidRPr="00562462">
        <w:rPr>
          <w:rFonts w:asciiTheme="majorHAnsi" w:hAnsiTheme="majorHAnsi" w:cstheme="majorHAnsi"/>
        </w:rPr>
        <w:t xml:space="preserve">Rokotteet eivät sisällä merkittäviä määriä kananmunan proteiinia, </w:t>
      </w:r>
      <w:proofErr w:type="spellStart"/>
      <w:r w:rsidRPr="00562462">
        <w:rPr>
          <w:rFonts w:asciiTheme="majorHAnsi" w:hAnsiTheme="majorHAnsi" w:cstheme="majorHAnsi"/>
        </w:rPr>
        <w:t>ovalbumiinia</w:t>
      </w:r>
      <w:proofErr w:type="spellEnd"/>
      <w:r w:rsidRPr="00562462">
        <w:rPr>
          <w:rFonts w:asciiTheme="majorHAnsi" w:hAnsiTheme="majorHAnsi" w:cstheme="majorHAnsi"/>
        </w:rPr>
        <w:t>.</w:t>
      </w:r>
    </w:p>
    <w:p w14:paraId="7D7CDEFE" w14:textId="77777777" w:rsidR="00562462" w:rsidRPr="00562462" w:rsidRDefault="00562462" w:rsidP="00562462">
      <w:pPr>
        <w:pStyle w:val="Luettelokappale"/>
        <w:numPr>
          <w:ilvl w:val="0"/>
          <w:numId w:val="18"/>
        </w:numPr>
        <w:rPr>
          <w:rFonts w:asciiTheme="majorHAnsi" w:hAnsiTheme="majorHAnsi" w:cstheme="majorHAnsi"/>
        </w:rPr>
      </w:pPr>
      <w:r w:rsidRPr="00562462">
        <w:rPr>
          <w:rFonts w:asciiTheme="majorHAnsi" w:hAnsiTheme="majorHAnsi" w:cstheme="majorHAnsi"/>
        </w:rPr>
        <w:lastRenderedPageBreak/>
        <w:t xml:space="preserve">Rokotteissa on </w:t>
      </w:r>
      <w:proofErr w:type="spellStart"/>
      <w:r w:rsidRPr="00562462">
        <w:rPr>
          <w:rFonts w:asciiTheme="majorHAnsi" w:hAnsiTheme="majorHAnsi" w:cstheme="majorHAnsi"/>
        </w:rPr>
        <w:t>neomysiiniä</w:t>
      </w:r>
      <w:proofErr w:type="spellEnd"/>
      <w:r w:rsidRPr="00562462">
        <w:rPr>
          <w:rFonts w:asciiTheme="majorHAnsi" w:hAnsiTheme="majorHAnsi" w:cstheme="majorHAnsi"/>
        </w:rPr>
        <w:t xml:space="preserve"> vain jääminä.</w:t>
      </w:r>
    </w:p>
    <w:p w14:paraId="3A83BC65" w14:textId="77777777" w:rsidR="00562462" w:rsidRPr="00562462" w:rsidRDefault="00562462" w:rsidP="00562462">
      <w:pPr>
        <w:pStyle w:val="Luettelokappale"/>
        <w:numPr>
          <w:ilvl w:val="0"/>
          <w:numId w:val="18"/>
        </w:numPr>
        <w:rPr>
          <w:rFonts w:asciiTheme="majorHAnsi" w:hAnsiTheme="majorHAnsi" w:cstheme="majorHAnsi"/>
        </w:rPr>
      </w:pPr>
      <w:r w:rsidRPr="00562462">
        <w:rPr>
          <w:rFonts w:asciiTheme="majorHAnsi" w:hAnsiTheme="majorHAnsi" w:cstheme="majorHAnsi"/>
        </w:rPr>
        <w:t>Rokotteet eivät sisällä tehosteainetta.</w:t>
      </w:r>
    </w:p>
    <w:p w14:paraId="6ADF4DEC" w14:textId="77777777" w:rsidR="00562462" w:rsidRPr="006D5DE0" w:rsidRDefault="00562462" w:rsidP="00562462">
      <w:pPr>
        <w:pStyle w:val="Otsikko20"/>
        <w:rPr>
          <w:color w:val="auto"/>
          <w:sz w:val="28"/>
          <w:szCs w:val="28"/>
        </w:rPr>
      </w:pPr>
      <w:r w:rsidRPr="00562462">
        <w:rPr>
          <w:color w:val="auto"/>
          <w:sz w:val="28"/>
          <w:szCs w:val="28"/>
        </w:rPr>
        <w:t>MPR-rokotetta ei saa antaa henkilölle,</w:t>
      </w:r>
    </w:p>
    <w:p w14:paraId="13BD51C5" w14:textId="71697B30" w:rsidR="00562462" w:rsidRPr="00562462" w:rsidRDefault="00562462" w:rsidP="00562462">
      <w:pPr>
        <w:pStyle w:val="Luettelokappale"/>
        <w:numPr>
          <w:ilvl w:val="0"/>
          <w:numId w:val="17"/>
        </w:numPr>
        <w:rPr>
          <w:rFonts w:asciiTheme="majorHAnsi" w:hAnsiTheme="majorHAnsi" w:cstheme="majorHAnsi"/>
        </w:rPr>
      </w:pPr>
      <w:r w:rsidRPr="00562462">
        <w:rPr>
          <w:rFonts w:asciiTheme="majorHAnsi" w:hAnsiTheme="majorHAnsi" w:cstheme="majorHAnsi"/>
        </w:rPr>
        <w:t>joka on edellisestä rokoteannoksesta saanut vakavan, välittömän allergisen reaktion eli anafylaksian</w:t>
      </w:r>
      <w:r w:rsidR="00ED6B2C">
        <w:rPr>
          <w:rFonts w:asciiTheme="majorHAnsi" w:hAnsiTheme="majorHAnsi" w:cstheme="majorHAnsi"/>
        </w:rPr>
        <w:t>.</w:t>
      </w:r>
    </w:p>
    <w:p w14:paraId="60F6AFEE" w14:textId="76A7DDA4" w:rsidR="00562462" w:rsidRPr="00562462" w:rsidRDefault="00562462" w:rsidP="00562462">
      <w:pPr>
        <w:pStyle w:val="Luettelokappale"/>
        <w:numPr>
          <w:ilvl w:val="0"/>
          <w:numId w:val="17"/>
        </w:numPr>
        <w:rPr>
          <w:rFonts w:asciiTheme="majorHAnsi" w:hAnsiTheme="majorHAnsi" w:cstheme="majorHAnsi"/>
        </w:rPr>
      </w:pPr>
      <w:r w:rsidRPr="00562462">
        <w:rPr>
          <w:rFonts w:asciiTheme="majorHAnsi" w:hAnsiTheme="majorHAnsi" w:cstheme="majorHAnsi"/>
        </w:rPr>
        <w:t>joka on raskaana</w:t>
      </w:r>
      <w:r w:rsidR="00ED6B2C">
        <w:rPr>
          <w:rFonts w:asciiTheme="majorHAnsi" w:hAnsiTheme="majorHAnsi" w:cstheme="majorHAnsi"/>
        </w:rPr>
        <w:t>.</w:t>
      </w:r>
    </w:p>
    <w:p w14:paraId="72C83498" w14:textId="20EECA80" w:rsidR="00562462" w:rsidRPr="00562462" w:rsidRDefault="00562462" w:rsidP="00562462">
      <w:pPr>
        <w:pStyle w:val="Luettelokappale"/>
        <w:numPr>
          <w:ilvl w:val="0"/>
          <w:numId w:val="17"/>
        </w:numPr>
        <w:rPr>
          <w:rFonts w:asciiTheme="majorHAnsi" w:hAnsiTheme="majorHAnsi" w:cstheme="majorHAnsi"/>
        </w:rPr>
      </w:pPr>
      <w:r w:rsidRPr="00562462">
        <w:rPr>
          <w:rFonts w:asciiTheme="majorHAnsi" w:hAnsiTheme="majorHAnsi" w:cstheme="majorHAnsi"/>
        </w:rPr>
        <w:t xml:space="preserve">jolla on todettu anafylaktinen reaktio </w:t>
      </w:r>
      <w:proofErr w:type="spellStart"/>
      <w:r w:rsidRPr="00562462">
        <w:rPr>
          <w:rFonts w:asciiTheme="majorHAnsi" w:hAnsiTheme="majorHAnsi" w:cstheme="majorHAnsi"/>
        </w:rPr>
        <w:t>neomysiinille</w:t>
      </w:r>
      <w:proofErr w:type="spellEnd"/>
      <w:r w:rsidRPr="00562462">
        <w:rPr>
          <w:rFonts w:asciiTheme="majorHAnsi" w:hAnsiTheme="majorHAnsi" w:cstheme="majorHAnsi"/>
        </w:rPr>
        <w:t xml:space="preserve"> tai muulle apuaineelle</w:t>
      </w:r>
      <w:r w:rsidR="00ED6B2C">
        <w:rPr>
          <w:rFonts w:asciiTheme="majorHAnsi" w:hAnsiTheme="majorHAnsi" w:cstheme="majorHAnsi"/>
        </w:rPr>
        <w:t>.</w:t>
      </w:r>
    </w:p>
    <w:p w14:paraId="0596A415" w14:textId="77777777" w:rsidR="00562462" w:rsidRPr="00562462" w:rsidRDefault="00562462" w:rsidP="00562462">
      <w:pPr>
        <w:pStyle w:val="Luettelokappale"/>
        <w:numPr>
          <w:ilvl w:val="0"/>
          <w:numId w:val="17"/>
        </w:numPr>
        <w:rPr>
          <w:rFonts w:asciiTheme="majorHAnsi" w:hAnsiTheme="majorHAnsi" w:cstheme="majorHAnsi"/>
        </w:rPr>
      </w:pPr>
      <w:r w:rsidRPr="00562462">
        <w:rPr>
          <w:rFonts w:asciiTheme="majorHAnsi" w:hAnsiTheme="majorHAnsi" w:cstheme="majorHAnsi"/>
        </w:rPr>
        <w:t>jonka vastustuskyky on voimakkaasti heikentynyt sairauden tai sen hoidon takia (immuunipuutteiset).</w:t>
      </w:r>
    </w:p>
    <w:p w14:paraId="7F216CA7" w14:textId="77777777" w:rsidR="00562462" w:rsidRPr="00562462" w:rsidRDefault="00562462" w:rsidP="00562462">
      <w:pPr>
        <w:rPr>
          <w:rFonts w:asciiTheme="majorHAnsi" w:hAnsiTheme="majorHAnsi" w:cstheme="majorHAnsi"/>
        </w:rPr>
      </w:pPr>
    </w:p>
    <w:p w14:paraId="40523742" w14:textId="41A4EF5F" w:rsidR="00562462" w:rsidRPr="00562462" w:rsidRDefault="00562462" w:rsidP="00562462">
      <w:pPr>
        <w:rPr>
          <w:rFonts w:asciiTheme="majorHAnsi" w:hAnsiTheme="majorHAnsi" w:cstheme="majorHAnsi"/>
          <w:sz w:val="20"/>
          <w:szCs w:val="20"/>
        </w:rPr>
      </w:pPr>
      <w:r w:rsidRPr="00562462">
        <w:rPr>
          <w:rFonts w:asciiTheme="majorHAnsi" w:hAnsiTheme="majorHAnsi" w:cstheme="majorHAnsi"/>
          <w:sz w:val="20"/>
          <w:szCs w:val="20"/>
        </w:rPr>
        <w:t>Teija Puhto</w:t>
      </w:r>
      <w:r w:rsidRPr="00562462">
        <w:rPr>
          <w:rFonts w:asciiTheme="majorHAnsi" w:hAnsiTheme="majorHAnsi" w:cstheme="majorHAnsi"/>
          <w:sz w:val="20"/>
          <w:szCs w:val="20"/>
        </w:rPr>
        <w:tab/>
      </w:r>
      <w:r w:rsidRPr="00562462">
        <w:rPr>
          <w:rFonts w:asciiTheme="majorHAnsi" w:hAnsiTheme="majorHAnsi" w:cstheme="majorHAnsi"/>
          <w:sz w:val="20"/>
          <w:szCs w:val="20"/>
        </w:rPr>
        <w:tab/>
        <w:t>Katriina Kahlos</w:t>
      </w:r>
      <w:r w:rsidRPr="00562462">
        <w:rPr>
          <w:rFonts w:asciiTheme="majorHAnsi" w:hAnsiTheme="majorHAnsi" w:cstheme="majorHAnsi"/>
          <w:sz w:val="20"/>
          <w:szCs w:val="20"/>
        </w:rPr>
        <w:tab/>
        <w:t>Niko Paalanne</w:t>
      </w:r>
      <w:r w:rsidRPr="00562462">
        <w:rPr>
          <w:rFonts w:asciiTheme="majorHAnsi" w:hAnsiTheme="majorHAnsi" w:cstheme="majorHAnsi"/>
          <w:sz w:val="20"/>
          <w:szCs w:val="20"/>
        </w:rPr>
        <w:tab/>
      </w:r>
      <w:r>
        <w:rPr>
          <w:rFonts w:asciiTheme="majorHAnsi" w:hAnsiTheme="majorHAnsi" w:cstheme="majorHAnsi"/>
          <w:sz w:val="20"/>
          <w:szCs w:val="20"/>
        </w:rPr>
        <w:tab/>
      </w:r>
      <w:r w:rsidRPr="00562462">
        <w:rPr>
          <w:rFonts w:asciiTheme="majorHAnsi" w:hAnsiTheme="majorHAnsi" w:cstheme="majorHAnsi"/>
          <w:sz w:val="20"/>
          <w:szCs w:val="20"/>
        </w:rPr>
        <w:t>Matti Martikainen</w:t>
      </w:r>
    </w:p>
    <w:p w14:paraId="56F4F022" w14:textId="77777777" w:rsidR="00ED6B2C" w:rsidRDefault="00562462" w:rsidP="00562462">
      <w:pPr>
        <w:ind w:left="2610" w:hanging="2610"/>
        <w:rPr>
          <w:rFonts w:asciiTheme="majorHAnsi" w:hAnsiTheme="majorHAnsi" w:cstheme="majorHAnsi"/>
          <w:sz w:val="20"/>
          <w:szCs w:val="20"/>
        </w:rPr>
      </w:pPr>
      <w:r w:rsidRPr="00562462">
        <w:rPr>
          <w:rFonts w:asciiTheme="majorHAnsi" w:hAnsiTheme="majorHAnsi" w:cstheme="majorHAnsi"/>
          <w:sz w:val="20"/>
          <w:szCs w:val="20"/>
        </w:rPr>
        <w:t>osastonylilääkäri</w:t>
      </w:r>
      <w:r w:rsidRPr="00562462">
        <w:rPr>
          <w:rFonts w:asciiTheme="majorHAnsi" w:hAnsiTheme="majorHAnsi" w:cstheme="majorHAnsi"/>
          <w:sz w:val="20"/>
          <w:szCs w:val="20"/>
        </w:rPr>
        <w:tab/>
      </w:r>
      <w:proofErr w:type="spellStart"/>
      <w:r w:rsidRPr="00562462">
        <w:rPr>
          <w:rFonts w:asciiTheme="majorHAnsi" w:hAnsiTheme="majorHAnsi" w:cstheme="majorHAnsi"/>
          <w:sz w:val="20"/>
          <w:szCs w:val="20"/>
        </w:rPr>
        <w:t>osastonylilääkäri</w:t>
      </w:r>
      <w:proofErr w:type="spellEnd"/>
      <w:r w:rsidRPr="00562462">
        <w:rPr>
          <w:rFonts w:asciiTheme="majorHAnsi" w:hAnsiTheme="majorHAnsi" w:cstheme="majorHAnsi"/>
          <w:sz w:val="20"/>
          <w:szCs w:val="20"/>
        </w:rPr>
        <w:tab/>
        <w:t>lasten infektiolääkäri</w:t>
      </w:r>
      <w:r w:rsidRPr="00562462">
        <w:rPr>
          <w:rFonts w:asciiTheme="majorHAnsi" w:hAnsiTheme="majorHAnsi" w:cstheme="majorHAnsi"/>
          <w:sz w:val="20"/>
          <w:szCs w:val="20"/>
        </w:rPr>
        <w:tab/>
        <w:t>OYS</w:t>
      </w:r>
    </w:p>
    <w:p w14:paraId="2D1EAABB" w14:textId="50CAE2A4" w:rsidR="00562462" w:rsidRPr="00562462" w:rsidRDefault="00562462" w:rsidP="00ED6B2C">
      <w:pPr>
        <w:ind w:left="6520" w:firstLine="1304"/>
        <w:rPr>
          <w:rFonts w:asciiTheme="majorHAnsi" w:hAnsiTheme="majorHAnsi" w:cstheme="majorHAnsi"/>
          <w:sz w:val="20"/>
          <w:szCs w:val="20"/>
        </w:rPr>
      </w:pPr>
      <w:r w:rsidRPr="00562462">
        <w:rPr>
          <w:rFonts w:asciiTheme="majorHAnsi" w:hAnsiTheme="majorHAnsi" w:cstheme="majorHAnsi"/>
          <w:sz w:val="20"/>
          <w:szCs w:val="20"/>
        </w:rPr>
        <w:t xml:space="preserve">Päivystyskeskuksen                        </w:t>
      </w:r>
      <w:r w:rsidRPr="00562462">
        <w:rPr>
          <w:rFonts w:asciiTheme="majorHAnsi" w:hAnsiTheme="majorHAnsi" w:cstheme="majorHAnsi"/>
          <w:sz w:val="20"/>
          <w:szCs w:val="20"/>
        </w:rPr>
        <w:tab/>
        <w:t>johtaja</w:t>
      </w:r>
    </w:p>
    <w:p w14:paraId="0C8893EA" w14:textId="77777777" w:rsidR="00562462" w:rsidRPr="00562462" w:rsidRDefault="00562462" w:rsidP="00562462">
      <w:pPr>
        <w:pStyle w:val="Otsikko"/>
        <w:rPr>
          <w:rFonts w:cstheme="majorHAnsi"/>
          <w:sz w:val="22"/>
          <w:szCs w:val="16"/>
        </w:rPr>
      </w:pPr>
    </w:p>
    <w:p w14:paraId="6E9F3286" w14:textId="77777777" w:rsidR="00562462" w:rsidRPr="00562462" w:rsidRDefault="00562462" w:rsidP="00562462">
      <w:pPr>
        <w:rPr>
          <w:rFonts w:asciiTheme="majorHAnsi" w:hAnsiTheme="majorHAnsi" w:cstheme="majorHAnsi"/>
        </w:rPr>
      </w:pPr>
      <w:r w:rsidRPr="00562462">
        <w:rPr>
          <w:rFonts w:asciiTheme="majorHAnsi" w:hAnsiTheme="majorHAnsi" w:cstheme="majorHAnsi"/>
        </w:rPr>
        <w:br w:type="page"/>
      </w:r>
    </w:p>
    <w:p w14:paraId="6C62398F" w14:textId="77777777" w:rsidR="00562462" w:rsidRDefault="00562462" w:rsidP="00562462">
      <w:pPr>
        <w:pStyle w:val="Otsikko"/>
        <w:rPr>
          <w:rFonts w:cstheme="majorHAnsi"/>
          <w:b/>
          <w:bCs/>
          <w:sz w:val="32"/>
          <w:szCs w:val="32"/>
        </w:rPr>
      </w:pPr>
      <w:r w:rsidRPr="00ED6B2C">
        <w:rPr>
          <w:rFonts w:cstheme="majorHAnsi"/>
          <w:b/>
          <w:bCs/>
          <w:sz w:val="32"/>
          <w:szCs w:val="32"/>
        </w:rPr>
        <w:lastRenderedPageBreak/>
        <w:t>Tuhkarokkopotilaan varotoimet akuuttivuodeosastolla ja teho-osastolla (epäily/todettu)</w:t>
      </w:r>
    </w:p>
    <w:p w14:paraId="2ECF4BA4" w14:textId="77777777" w:rsidR="00ED6B2C" w:rsidRPr="00ED6B2C" w:rsidRDefault="00ED6B2C" w:rsidP="00ED6B2C"/>
    <w:p w14:paraId="0F471EF5" w14:textId="77777777" w:rsidR="00562462" w:rsidRPr="00562462" w:rsidRDefault="00562462" w:rsidP="00562462">
      <w:pPr>
        <w:rPr>
          <w:rFonts w:asciiTheme="majorHAnsi" w:hAnsiTheme="majorHAnsi" w:cstheme="majorHAnsi"/>
        </w:rPr>
      </w:pPr>
      <w:r w:rsidRPr="00562462">
        <w:rPr>
          <w:rFonts w:asciiTheme="majorHAnsi" w:hAnsiTheme="majorHAnsi" w:cstheme="majorHAnsi"/>
        </w:rPr>
        <w:t xml:space="preserve">Potilaan hoidossa </w:t>
      </w:r>
      <w:r w:rsidRPr="00562462">
        <w:rPr>
          <w:rFonts w:asciiTheme="majorHAnsi" w:hAnsiTheme="majorHAnsi" w:cstheme="majorHAnsi"/>
          <w:b/>
        </w:rPr>
        <w:t>huomioitavaa tavanomaisten varotoimien</w:t>
      </w:r>
      <w:r w:rsidRPr="00562462">
        <w:rPr>
          <w:rFonts w:asciiTheme="majorHAnsi" w:hAnsiTheme="majorHAnsi" w:cstheme="majorHAnsi"/>
        </w:rPr>
        <w:t xml:space="preserve"> lisäksi: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562462" w:rsidRPr="00562462" w14:paraId="6909E613" w14:textId="77777777" w:rsidTr="001C6B21">
        <w:trPr>
          <w:trHeight w:val="1356"/>
        </w:trPr>
        <w:tc>
          <w:tcPr>
            <w:tcW w:w="2835" w:type="dxa"/>
            <w:vAlign w:val="center"/>
          </w:tcPr>
          <w:p w14:paraId="367B6828"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bCs/>
              </w:rPr>
              <w:t>Huonesijoitus</w:t>
            </w:r>
          </w:p>
        </w:tc>
        <w:tc>
          <w:tcPr>
            <w:tcW w:w="7371" w:type="dxa"/>
            <w:vAlign w:val="center"/>
          </w:tcPr>
          <w:p w14:paraId="3757A77D"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Alipaineistettu potilashuone, jossa oma WC ja suihku sekä sulkutila. Potilashuoneen ilmanpaine säädetään alhaisemmaksi kuin osaston käytävän ilmanpaine.</w:t>
            </w:r>
          </w:p>
          <w:p w14:paraId="38C141E6"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Potilaat, joilla on todettu saman mikrobin aiheuttama infektio, voidaan hoitaa samassa huoneessa.</w:t>
            </w:r>
          </w:p>
        </w:tc>
      </w:tr>
      <w:tr w:rsidR="00562462" w:rsidRPr="00562462" w14:paraId="70C60510" w14:textId="77777777" w:rsidTr="001C6B21">
        <w:trPr>
          <w:trHeight w:val="837"/>
        </w:trPr>
        <w:tc>
          <w:tcPr>
            <w:tcW w:w="2835" w:type="dxa"/>
            <w:vAlign w:val="center"/>
          </w:tcPr>
          <w:p w14:paraId="3BCC58B8"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Huoneen varustelu</w:t>
            </w:r>
          </w:p>
        </w:tc>
        <w:tc>
          <w:tcPr>
            <w:tcW w:w="7371" w:type="dxa"/>
            <w:vAlign w:val="center"/>
          </w:tcPr>
          <w:p w14:paraId="29746150"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 xml:space="preserve">Tämä ohje helposti saatavilla. Huone-/potilaskohtaiset hoito-, tutkimus- ja apuvälineet. Tarvittavat suojaimet. Huonekohtaiset siivousvälineet, pyykki- ja jäteastiat. </w:t>
            </w:r>
            <w:proofErr w:type="spellStart"/>
            <w:r w:rsidRPr="00562462">
              <w:rPr>
                <w:rFonts w:asciiTheme="majorHAnsi" w:hAnsiTheme="majorHAnsi" w:cstheme="majorHAnsi"/>
              </w:rPr>
              <w:t>Eritetahradesinfektioaine</w:t>
            </w:r>
            <w:proofErr w:type="spellEnd"/>
            <w:r w:rsidRPr="00562462">
              <w:rPr>
                <w:rFonts w:asciiTheme="majorHAnsi" w:hAnsiTheme="majorHAnsi" w:cstheme="majorHAnsi"/>
              </w:rPr>
              <w:t xml:space="preserve"> kloori 1000 ppm.</w:t>
            </w:r>
          </w:p>
        </w:tc>
      </w:tr>
      <w:tr w:rsidR="00562462" w:rsidRPr="00562462" w14:paraId="77F70F09" w14:textId="77777777" w:rsidTr="001C6B21">
        <w:trPr>
          <w:trHeight w:val="1158"/>
        </w:trPr>
        <w:tc>
          <w:tcPr>
            <w:tcW w:w="2835" w:type="dxa"/>
            <w:vAlign w:val="center"/>
          </w:tcPr>
          <w:p w14:paraId="77BD3031"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 xml:space="preserve">Tiedottaminen </w:t>
            </w:r>
          </w:p>
        </w:tc>
        <w:tc>
          <w:tcPr>
            <w:tcW w:w="7371" w:type="dxa"/>
            <w:vAlign w:val="center"/>
          </w:tcPr>
          <w:p w14:paraId="2FEED1E5" w14:textId="77777777" w:rsidR="00562462" w:rsidRPr="00562462" w:rsidRDefault="00562462" w:rsidP="008031DA">
            <w:pPr>
              <w:rPr>
                <w:rFonts w:asciiTheme="majorHAnsi" w:hAnsiTheme="majorHAnsi" w:cstheme="majorHAnsi"/>
                <w:bCs/>
              </w:rPr>
            </w:pPr>
            <w:r w:rsidRPr="00562462">
              <w:rPr>
                <w:rFonts w:asciiTheme="majorHAnsi" w:hAnsiTheme="majorHAnsi" w:cstheme="majorHAnsi"/>
                <w:bCs/>
              </w:rPr>
              <w:t>Oveen merkintä: Vierailijat ottakaa yhteyttä hoitohenkilökuntaan ennen huoneeseen menoa. Varotoimista tiedotetaan muita hoitoon osallistuvia yksiköitä ja jatkohoitopaikkaa. Potilastietojärjestelmään merkintä varotoimista.</w:t>
            </w:r>
          </w:p>
        </w:tc>
      </w:tr>
      <w:tr w:rsidR="00562462" w:rsidRPr="00562462" w14:paraId="01E204BC" w14:textId="77777777" w:rsidTr="008031DA">
        <w:trPr>
          <w:trHeight w:val="847"/>
        </w:trPr>
        <w:tc>
          <w:tcPr>
            <w:tcW w:w="2835" w:type="dxa"/>
            <w:vAlign w:val="center"/>
          </w:tcPr>
          <w:p w14:paraId="5C08CC19"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bCs/>
              </w:rPr>
              <w:t>Henkilökunta</w:t>
            </w:r>
          </w:p>
        </w:tc>
        <w:tc>
          <w:tcPr>
            <w:tcW w:w="7371" w:type="dxa"/>
            <w:vAlign w:val="center"/>
          </w:tcPr>
          <w:p w14:paraId="588AB06D"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 xml:space="preserve">Potilaan hoitoon saavat osallistua vain ne työntekijät, jotka ovat joko sairastaneet tuhkarokon tai saaneet kaksi tuhkarokkorokotusta. </w:t>
            </w:r>
          </w:p>
          <w:p w14:paraId="5B9F1B2A"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Raskaana olevien ei suositella osallistuvan hoitoon.</w:t>
            </w:r>
          </w:p>
        </w:tc>
      </w:tr>
      <w:tr w:rsidR="00562462" w:rsidRPr="00562462" w14:paraId="1F132C1C" w14:textId="77777777" w:rsidTr="008031DA">
        <w:trPr>
          <w:trHeight w:val="723"/>
        </w:trPr>
        <w:tc>
          <w:tcPr>
            <w:tcW w:w="2835" w:type="dxa"/>
            <w:vAlign w:val="center"/>
          </w:tcPr>
          <w:p w14:paraId="56DC580B"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Laboratorionäytteet</w:t>
            </w:r>
          </w:p>
        </w:tc>
        <w:tc>
          <w:tcPr>
            <w:tcW w:w="7371" w:type="dxa"/>
            <w:vAlign w:val="center"/>
          </w:tcPr>
          <w:p w14:paraId="5E2A7D3B"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 xml:space="preserve">Tilauksen yhteydessä valitaan </w:t>
            </w:r>
            <w:proofErr w:type="spellStart"/>
            <w:r w:rsidRPr="00562462">
              <w:rPr>
                <w:rFonts w:asciiTheme="majorHAnsi" w:hAnsiTheme="majorHAnsi" w:cstheme="majorHAnsi"/>
              </w:rPr>
              <w:t>Weblabin</w:t>
            </w:r>
            <w:proofErr w:type="spellEnd"/>
            <w:r w:rsidRPr="00562462">
              <w:rPr>
                <w:rFonts w:asciiTheme="majorHAnsi" w:hAnsiTheme="majorHAnsi" w:cstheme="majorHAnsi"/>
              </w:rPr>
              <w:t xml:space="preserve"> eristysvalikosta ilma, </w:t>
            </w:r>
            <w:proofErr w:type="spellStart"/>
            <w:proofErr w:type="gramStart"/>
            <w:r w:rsidRPr="00562462">
              <w:rPr>
                <w:rFonts w:asciiTheme="majorHAnsi" w:hAnsiTheme="majorHAnsi" w:cstheme="majorHAnsi"/>
              </w:rPr>
              <w:t>pisara,kosketuserist</w:t>
            </w:r>
            <w:proofErr w:type="spellEnd"/>
            <w:proofErr w:type="gramEnd"/>
            <w:r w:rsidRPr="00562462">
              <w:rPr>
                <w:rFonts w:asciiTheme="majorHAnsi" w:hAnsiTheme="majorHAnsi" w:cstheme="majorHAnsi"/>
                <w:b/>
              </w:rPr>
              <w:t>,</w:t>
            </w:r>
            <w:r w:rsidRPr="00562462">
              <w:rPr>
                <w:rFonts w:asciiTheme="majorHAnsi" w:hAnsiTheme="majorHAnsi" w:cstheme="majorHAnsi"/>
              </w:rPr>
              <w:t xml:space="preserve"> joka poistetaan varotoimien päätyttyä.</w:t>
            </w:r>
          </w:p>
        </w:tc>
      </w:tr>
      <w:tr w:rsidR="00562462" w:rsidRPr="00562462" w14:paraId="5EB7FF39" w14:textId="77777777" w:rsidTr="001C6B21">
        <w:trPr>
          <w:trHeight w:val="491"/>
        </w:trPr>
        <w:tc>
          <w:tcPr>
            <w:tcW w:w="2835" w:type="dxa"/>
            <w:vAlign w:val="center"/>
          </w:tcPr>
          <w:p w14:paraId="3D8FE253"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Varotoimien kesto</w:t>
            </w:r>
          </w:p>
        </w:tc>
        <w:tc>
          <w:tcPr>
            <w:tcW w:w="7371" w:type="dxa"/>
            <w:vAlign w:val="center"/>
          </w:tcPr>
          <w:p w14:paraId="53EA4DD0"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Infektiolääkärin ohjeistuksen mukaan.</w:t>
            </w:r>
          </w:p>
        </w:tc>
      </w:tr>
      <w:tr w:rsidR="00562462" w:rsidRPr="00562462" w14:paraId="15B21DD8" w14:textId="77777777" w:rsidTr="001C6B21">
        <w:trPr>
          <w:trHeight w:val="1392"/>
        </w:trPr>
        <w:tc>
          <w:tcPr>
            <w:tcW w:w="2835" w:type="dxa"/>
            <w:vAlign w:val="center"/>
          </w:tcPr>
          <w:p w14:paraId="53C725AB"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Käsihuuhteen käyttö</w:t>
            </w:r>
          </w:p>
        </w:tc>
        <w:tc>
          <w:tcPr>
            <w:tcW w:w="7371" w:type="dxa"/>
            <w:vAlign w:val="center"/>
          </w:tcPr>
          <w:p w14:paraId="19FCE38B"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Huoneeseen mennessä ja sieltä poistuessa. Ennen suojakäsineiden ja muiden suojainten pukemista ja niiden riisumisen jälkeen. Desinfioi kädet ja vaihda suojakäsineet: ennen aseptisia toimenpiteitä, hoitotoimenpiteiden välissä, eritteiden käsittelyn jälkeen. Ota huoneen kaapeista tarvittavat hoitovälineet desinfioiduin käsin.</w:t>
            </w:r>
          </w:p>
        </w:tc>
      </w:tr>
      <w:tr w:rsidR="00562462" w:rsidRPr="00562462" w14:paraId="52B922E1" w14:textId="77777777" w:rsidTr="001C6B21">
        <w:trPr>
          <w:trHeight w:val="1142"/>
        </w:trPr>
        <w:tc>
          <w:tcPr>
            <w:tcW w:w="2835" w:type="dxa"/>
            <w:vAlign w:val="center"/>
          </w:tcPr>
          <w:p w14:paraId="6D2FB2D8"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Suojaimet</w:t>
            </w:r>
          </w:p>
          <w:p w14:paraId="59ECFE54" w14:textId="77777777" w:rsidR="00562462" w:rsidRPr="00562462" w:rsidRDefault="00562462" w:rsidP="008031DA">
            <w:pPr>
              <w:rPr>
                <w:rFonts w:asciiTheme="majorHAnsi" w:hAnsiTheme="majorHAnsi" w:cstheme="majorHAnsi"/>
                <w:b/>
              </w:rPr>
            </w:pPr>
            <w:r w:rsidRPr="00562462">
              <w:rPr>
                <w:rFonts w:asciiTheme="majorHAnsi" w:hAnsiTheme="majorHAnsi" w:cstheme="majorHAnsi"/>
              </w:rPr>
              <w:t>(kertakäyttöiset)</w:t>
            </w:r>
          </w:p>
        </w:tc>
        <w:tc>
          <w:tcPr>
            <w:tcW w:w="7371" w:type="dxa"/>
            <w:vAlign w:val="center"/>
          </w:tcPr>
          <w:p w14:paraId="73E5D213" w14:textId="26F1CBAA" w:rsidR="00562462" w:rsidRPr="00562462" w:rsidRDefault="00562462" w:rsidP="008031DA">
            <w:pPr>
              <w:rPr>
                <w:rFonts w:asciiTheme="majorHAnsi" w:hAnsiTheme="majorHAnsi" w:cstheme="majorHAnsi"/>
              </w:rPr>
            </w:pPr>
            <w:r w:rsidRPr="00562462">
              <w:rPr>
                <w:rFonts w:asciiTheme="majorHAnsi" w:hAnsiTheme="majorHAnsi" w:cstheme="majorHAnsi"/>
              </w:rPr>
              <w:t>FFP3- luokan hengityksensuojain. Potilaan lähihoidossa (alle 1 metri) suojalasit/kokokasvovisiiri, pitkähihainen nesteitä läpäisemätön suojatakki ja suojakäsineet. Tarkista hengityssuojaimen tiiviys. Katso kuvallinen ohje.</w:t>
            </w:r>
          </w:p>
        </w:tc>
      </w:tr>
      <w:tr w:rsidR="00562462" w:rsidRPr="00562462" w14:paraId="0B974EA3" w14:textId="77777777" w:rsidTr="001C6B21">
        <w:trPr>
          <w:trHeight w:val="1396"/>
        </w:trPr>
        <w:tc>
          <w:tcPr>
            <w:tcW w:w="2835" w:type="dxa"/>
            <w:vAlign w:val="center"/>
          </w:tcPr>
          <w:p w14:paraId="237BF4DF" w14:textId="77777777" w:rsidR="00562462" w:rsidRPr="00562462" w:rsidRDefault="00562462" w:rsidP="008031DA">
            <w:pPr>
              <w:rPr>
                <w:rFonts w:asciiTheme="majorHAnsi" w:hAnsiTheme="majorHAnsi" w:cstheme="majorHAnsi"/>
              </w:rPr>
            </w:pPr>
            <w:r w:rsidRPr="00562462">
              <w:rPr>
                <w:rFonts w:asciiTheme="majorHAnsi" w:hAnsiTheme="majorHAnsi" w:cstheme="majorHAnsi"/>
                <w:b/>
              </w:rPr>
              <w:t xml:space="preserve">Suojainten pukeminen ja riisuminen </w:t>
            </w:r>
          </w:p>
        </w:tc>
        <w:tc>
          <w:tcPr>
            <w:tcW w:w="7371" w:type="dxa"/>
            <w:vAlign w:val="center"/>
          </w:tcPr>
          <w:p w14:paraId="656DCE66"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 xml:space="preserve">Hengityksensuojain, silmäsuojain ja suojatakki puetaan potilashuoneen sulkutilassa. </w:t>
            </w:r>
            <w:r w:rsidRPr="00562462">
              <w:rPr>
                <w:rFonts w:asciiTheme="majorHAnsi" w:hAnsiTheme="majorHAnsi" w:cstheme="majorHAnsi"/>
                <w:b/>
                <w:bCs/>
              </w:rPr>
              <w:t>Suojakäsineet puetaan potilashuoneessa.</w:t>
            </w:r>
          </w:p>
          <w:p w14:paraId="40941285"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Suojaimet riisutaan potilashuoneessa lukuun ottamatta pään alueen suojaimia (FFP3-hengityksensuojain, silmäsuojus), jotka riisutaan potilashuoneen ulkopuolella (sulkutilassa).</w:t>
            </w:r>
          </w:p>
        </w:tc>
      </w:tr>
      <w:tr w:rsidR="00562462" w:rsidRPr="00562462" w14:paraId="2499B0C9" w14:textId="77777777" w:rsidTr="001C6B21">
        <w:trPr>
          <w:trHeight w:val="553"/>
        </w:trPr>
        <w:tc>
          <w:tcPr>
            <w:tcW w:w="2835" w:type="dxa"/>
            <w:vAlign w:val="center"/>
          </w:tcPr>
          <w:p w14:paraId="46B08048"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Muu henkilökunta</w:t>
            </w:r>
          </w:p>
        </w:tc>
        <w:tc>
          <w:tcPr>
            <w:tcW w:w="7371" w:type="dxa"/>
            <w:vAlign w:val="center"/>
          </w:tcPr>
          <w:p w14:paraId="6D34FB4D" w14:textId="6195AD9D" w:rsidR="00562462" w:rsidRPr="00562462" w:rsidRDefault="00562462" w:rsidP="008031DA">
            <w:pPr>
              <w:rPr>
                <w:rFonts w:asciiTheme="majorHAnsi" w:hAnsiTheme="majorHAnsi" w:cstheme="majorHAnsi"/>
              </w:rPr>
            </w:pPr>
            <w:r w:rsidRPr="00562462">
              <w:rPr>
                <w:rFonts w:asciiTheme="majorHAnsi" w:hAnsiTheme="majorHAnsi" w:cstheme="majorHAnsi"/>
              </w:rPr>
              <w:t>Samat suojaimet kuin osaston henkilökunnalla.</w:t>
            </w:r>
          </w:p>
        </w:tc>
      </w:tr>
      <w:tr w:rsidR="00562462" w:rsidRPr="00562462" w14:paraId="6C63AE4F" w14:textId="77777777" w:rsidTr="008031DA">
        <w:trPr>
          <w:trHeight w:val="633"/>
        </w:trPr>
        <w:tc>
          <w:tcPr>
            <w:tcW w:w="2835" w:type="dxa"/>
            <w:vAlign w:val="center"/>
          </w:tcPr>
          <w:p w14:paraId="371FD394"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Tutkimukset ja toimenpiteet</w:t>
            </w:r>
          </w:p>
        </w:tc>
        <w:tc>
          <w:tcPr>
            <w:tcW w:w="7371" w:type="dxa"/>
            <w:vAlign w:val="center"/>
          </w:tcPr>
          <w:p w14:paraId="5ED354A9" w14:textId="2DD0A6D1" w:rsidR="00562462" w:rsidRPr="00562462" w:rsidRDefault="00562462" w:rsidP="008031DA">
            <w:pPr>
              <w:rPr>
                <w:rFonts w:asciiTheme="majorHAnsi" w:hAnsiTheme="majorHAnsi" w:cstheme="majorHAnsi"/>
              </w:rPr>
            </w:pPr>
            <w:r w:rsidRPr="00562462">
              <w:rPr>
                <w:rFonts w:asciiTheme="majorHAnsi" w:hAnsiTheme="majorHAnsi" w:cstheme="majorHAnsi"/>
              </w:rPr>
              <w:t>Ensisijaisesti potilashuoneessa. Osaston ulkopuolisessa tutkimuksessa potilas kuljetetaan suoraan tutkimus-/hoitotilaan, jossa henkilökunta käyttää samoja suojaimia kuin osaston henkilökunta. Tutkimuksen jälkeen potilas kuljetetaan välittömästi takaisin omaan huoneeseen. Tutkimushuone siivotaan ja pidetään tyhjillään 2</w:t>
            </w:r>
            <w:r w:rsidR="001C6B21">
              <w:rPr>
                <w:rFonts w:asciiTheme="majorHAnsi" w:hAnsiTheme="majorHAnsi" w:cstheme="majorHAnsi"/>
              </w:rPr>
              <w:t xml:space="preserve"> </w:t>
            </w:r>
            <w:r w:rsidRPr="00562462">
              <w:rPr>
                <w:rFonts w:asciiTheme="majorHAnsi" w:hAnsiTheme="majorHAnsi" w:cstheme="majorHAnsi"/>
              </w:rPr>
              <w:t>tuntia siivouksen jälkeen.</w:t>
            </w:r>
          </w:p>
        </w:tc>
      </w:tr>
      <w:tr w:rsidR="00562462" w:rsidRPr="00562462" w14:paraId="3A6D39BC" w14:textId="77777777" w:rsidTr="008A0977">
        <w:trPr>
          <w:trHeight w:val="1891"/>
        </w:trPr>
        <w:tc>
          <w:tcPr>
            <w:tcW w:w="2835" w:type="dxa"/>
            <w:vAlign w:val="center"/>
          </w:tcPr>
          <w:p w14:paraId="47230183"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lastRenderedPageBreak/>
              <w:t>Potilaan kuljettaminen</w:t>
            </w:r>
          </w:p>
        </w:tc>
        <w:tc>
          <w:tcPr>
            <w:tcW w:w="7371" w:type="dxa"/>
            <w:vAlign w:val="center"/>
          </w:tcPr>
          <w:p w14:paraId="24FDDF53"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Potilasta kuljetetaan vain välttämättömissä tilanteissa. Potilaalle laitetaan venttiilitön FFP2/3- luokan hengityksensuojain. HUOM! Potilasta ei voi kuljettaa aerosolia tuottavissa hengitystukimuodoissa (NIV, AIRVO). Potilas peitellään vuoteeseen.</w:t>
            </w:r>
            <w:r w:rsidRPr="00562462">
              <w:rPr>
                <w:rFonts w:asciiTheme="majorHAnsi" w:hAnsiTheme="majorHAnsi" w:cstheme="majorHAnsi"/>
                <w:color w:val="000000"/>
                <w:sz w:val="27"/>
                <w:szCs w:val="27"/>
              </w:rPr>
              <w:t xml:space="preserve"> </w:t>
            </w:r>
            <w:r w:rsidRPr="00562462">
              <w:rPr>
                <w:rFonts w:asciiTheme="majorHAnsi" w:hAnsiTheme="majorHAnsi" w:cstheme="majorHAnsi"/>
              </w:rPr>
              <w:t>Kuljettajalla FFP3-luokan hengityksensuojain. Käytä käsihuuhdetta ennen kuljetusta ja sen jälkeen. Ennen kuljettamista pyyhi sängyn kaiteet kloorilla 1000ppm. Potilaan oma hoitaja huolehtii.</w:t>
            </w:r>
          </w:p>
        </w:tc>
      </w:tr>
      <w:tr w:rsidR="00562462" w:rsidRPr="00562462" w14:paraId="14D2263C" w14:textId="77777777" w:rsidTr="008A0977">
        <w:trPr>
          <w:trHeight w:val="1110"/>
        </w:trPr>
        <w:tc>
          <w:tcPr>
            <w:tcW w:w="2835" w:type="dxa"/>
            <w:vAlign w:val="center"/>
          </w:tcPr>
          <w:p w14:paraId="0B4CBF30"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Hoito-, tutkimus- ja apuvälineet ja niiden huolto</w:t>
            </w:r>
          </w:p>
          <w:p w14:paraId="1A4F3868" w14:textId="77777777" w:rsidR="00562462" w:rsidRPr="00562462" w:rsidRDefault="00562462" w:rsidP="008031DA">
            <w:pPr>
              <w:rPr>
                <w:rFonts w:asciiTheme="majorHAnsi" w:hAnsiTheme="majorHAnsi" w:cstheme="majorHAnsi"/>
                <w:b/>
              </w:rPr>
            </w:pPr>
          </w:p>
        </w:tc>
        <w:tc>
          <w:tcPr>
            <w:tcW w:w="7371" w:type="dxa"/>
            <w:vAlign w:val="center"/>
          </w:tcPr>
          <w:p w14:paraId="6C33A873" w14:textId="77777777" w:rsidR="00562462" w:rsidRPr="00562462" w:rsidRDefault="00562462" w:rsidP="008031DA">
            <w:pPr>
              <w:rPr>
                <w:rFonts w:asciiTheme="majorHAnsi" w:hAnsiTheme="majorHAnsi" w:cstheme="majorHAnsi"/>
              </w:rPr>
            </w:pPr>
            <w:r w:rsidRPr="00562462">
              <w:rPr>
                <w:rFonts w:asciiTheme="majorHAnsi" w:hAnsiTheme="majorHAnsi" w:cstheme="majorHAnsi"/>
                <w:b/>
                <w:bCs/>
              </w:rPr>
              <w:t>Ensisijaisesti kertakäyttöiset.</w:t>
            </w:r>
            <w:r w:rsidRPr="00562462">
              <w:rPr>
                <w:rFonts w:asciiTheme="majorHAnsi" w:hAnsiTheme="majorHAnsi" w:cstheme="majorHAnsi"/>
                <w:color w:val="000000"/>
                <w:sz w:val="27"/>
                <w:szCs w:val="27"/>
              </w:rPr>
              <w:t xml:space="preserve"> </w:t>
            </w:r>
            <w:r w:rsidRPr="00562462">
              <w:rPr>
                <w:rFonts w:asciiTheme="majorHAnsi" w:hAnsiTheme="majorHAnsi" w:cstheme="majorHAnsi"/>
              </w:rPr>
              <w:t>Puhdista ja desinfioi monikäyttöiset välineet huuhtelu- ja desinfiointikoneessa (</w:t>
            </w:r>
            <w:proofErr w:type="spellStart"/>
            <w:r w:rsidRPr="00562462">
              <w:rPr>
                <w:rFonts w:asciiTheme="majorHAnsi" w:hAnsiTheme="majorHAnsi" w:cstheme="majorHAnsi"/>
              </w:rPr>
              <w:t>dehu</w:t>
            </w:r>
            <w:proofErr w:type="spellEnd"/>
            <w:r w:rsidRPr="00562462">
              <w:rPr>
                <w:rFonts w:asciiTheme="majorHAnsi" w:hAnsiTheme="majorHAnsi" w:cstheme="majorHAnsi"/>
              </w:rPr>
              <w:t>), jos mahdollista. Muussa tapauksessa käytä pesevää pintadesinfektioainetta, tai yleispuhdistusainetta ja denaturoitua alkoholia.</w:t>
            </w:r>
          </w:p>
        </w:tc>
      </w:tr>
      <w:tr w:rsidR="00562462" w:rsidRPr="00562462" w14:paraId="0E7A1ACA" w14:textId="77777777" w:rsidTr="008A0977">
        <w:trPr>
          <w:trHeight w:val="998"/>
        </w:trPr>
        <w:tc>
          <w:tcPr>
            <w:tcW w:w="2835" w:type="dxa"/>
            <w:vAlign w:val="center"/>
          </w:tcPr>
          <w:p w14:paraId="5D119959"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Viihdytysvälineet, lelut</w:t>
            </w:r>
          </w:p>
        </w:tc>
        <w:tc>
          <w:tcPr>
            <w:tcW w:w="7371" w:type="dxa"/>
            <w:vAlign w:val="center"/>
          </w:tcPr>
          <w:p w14:paraId="0734C51A"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Potilaskohtaisessa käytössä hoitojakson ajan ja niiden tulee olla desinfioitavissa. Ensisijaisesti tuodaan lapselle omia leluja kotoa. Osaston kirjoja ei voi viedä potilashuoneeseen.</w:t>
            </w:r>
          </w:p>
        </w:tc>
      </w:tr>
      <w:tr w:rsidR="00562462" w:rsidRPr="00562462" w14:paraId="129D2454" w14:textId="77777777" w:rsidTr="008A0977">
        <w:trPr>
          <w:trHeight w:val="1112"/>
        </w:trPr>
        <w:tc>
          <w:tcPr>
            <w:tcW w:w="2835" w:type="dxa"/>
            <w:vAlign w:val="center"/>
          </w:tcPr>
          <w:p w14:paraId="7D626E87"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Potilaan ja vierailijoiden ohjaus</w:t>
            </w:r>
          </w:p>
        </w:tc>
        <w:tc>
          <w:tcPr>
            <w:tcW w:w="7371" w:type="dxa"/>
            <w:vAlign w:val="center"/>
          </w:tcPr>
          <w:p w14:paraId="44372542"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Potilaalle ohjataan oikea yskimishygienia ja käsien desinfektio. Vierailijoille ohjataan käsien desinfektio. Vierailijat käyttävät samoja suojaimia kuin henkilökunta (ei koske lapsipotilaan vanhempia). Tarvittaessa ohjataan suojainten oikea pukeminen ja riisuminen.</w:t>
            </w:r>
          </w:p>
        </w:tc>
      </w:tr>
      <w:tr w:rsidR="00562462" w:rsidRPr="00562462" w14:paraId="1459914C" w14:textId="77777777" w:rsidTr="008031DA">
        <w:trPr>
          <w:trHeight w:val="651"/>
        </w:trPr>
        <w:tc>
          <w:tcPr>
            <w:tcW w:w="2835" w:type="dxa"/>
            <w:vAlign w:val="center"/>
          </w:tcPr>
          <w:p w14:paraId="31876BB4"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bCs/>
              </w:rPr>
              <w:t>Vierailurajoitukset</w:t>
            </w:r>
          </w:p>
        </w:tc>
        <w:tc>
          <w:tcPr>
            <w:tcW w:w="7371" w:type="dxa"/>
            <w:vAlign w:val="center"/>
          </w:tcPr>
          <w:p w14:paraId="333BB348"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Jos vierailija ei ole varmuudella sairastanut tuhkarokkoa tai saanut siihen rokotetta, tulee välttää vierailua tuhkarokkopotilaan huoneessa.</w:t>
            </w:r>
          </w:p>
        </w:tc>
      </w:tr>
      <w:tr w:rsidR="00562462" w:rsidRPr="00562462" w14:paraId="42725508" w14:textId="77777777" w:rsidTr="008A0977">
        <w:trPr>
          <w:trHeight w:val="896"/>
        </w:trPr>
        <w:tc>
          <w:tcPr>
            <w:tcW w:w="2835" w:type="dxa"/>
            <w:vAlign w:val="center"/>
          </w:tcPr>
          <w:p w14:paraId="4B27D6AB"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bCs/>
              </w:rPr>
              <w:t>Potilaan liikkuminen potilashuoneen ulkopuolella</w:t>
            </w:r>
          </w:p>
        </w:tc>
        <w:tc>
          <w:tcPr>
            <w:tcW w:w="7371" w:type="dxa"/>
            <w:vAlign w:val="center"/>
          </w:tcPr>
          <w:p w14:paraId="52633197"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Potilas saa poistua huoneesta vain tutkimuksia ja hoitoja varten. Potilas kuljetetaan AINA sairaalassa sisätiloissa venttiilitön FFP2/3-hengityksensuojain kasvoilla ja potilassängyllä hyvin peiteltynä.</w:t>
            </w:r>
          </w:p>
        </w:tc>
      </w:tr>
      <w:tr w:rsidR="00562462" w:rsidRPr="00562462" w14:paraId="2531762C" w14:textId="77777777" w:rsidTr="008031DA">
        <w:trPr>
          <w:trHeight w:val="651"/>
        </w:trPr>
        <w:tc>
          <w:tcPr>
            <w:tcW w:w="2835" w:type="dxa"/>
            <w:vAlign w:val="center"/>
          </w:tcPr>
          <w:p w14:paraId="3734F251" w14:textId="77777777" w:rsidR="00562462" w:rsidRPr="00562462" w:rsidRDefault="00562462" w:rsidP="008031DA">
            <w:pPr>
              <w:rPr>
                <w:rFonts w:asciiTheme="majorHAnsi" w:hAnsiTheme="majorHAnsi" w:cstheme="majorHAnsi"/>
                <w:b/>
                <w:bCs/>
              </w:rPr>
            </w:pPr>
            <w:r w:rsidRPr="00562462">
              <w:rPr>
                <w:rFonts w:asciiTheme="majorHAnsi" w:hAnsiTheme="majorHAnsi" w:cstheme="majorHAnsi"/>
                <w:b/>
              </w:rPr>
              <w:t>Ruokailu</w:t>
            </w:r>
          </w:p>
        </w:tc>
        <w:tc>
          <w:tcPr>
            <w:tcW w:w="7371" w:type="dxa"/>
            <w:vAlign w:val="center"/>
          </w:tcPr>
          <w:p w14:paraId="0540E22C"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Potilashuoneessa. Tavalliset ruokailuvälineet, ruokatarjottimen palautus ja pesu muiden astioiden kanssa.</w:t>
            </w:r>
          </w:p>
        </w:tc>
      </w:tr>
      <w:tr w:rsidR="00562462" w:rsidRPr="00562462" w14:paraId="1D563952" w14:textId="77777777" w:rsidTr="008031DA">
        <w:trPr>
          <w:trHeight w:val="651"/>
        </w:trPr>
        <w:tc>
          <w:tcPr>
            <w:tcW w:w="2835" w:type="dxa"/>
            <w:vAlign w:val="center"/>
          </w:tcPr>
          <w:p w14:paraId="758F34B2" w14:textId="77777777" w:rsidR="00562462" w:rsidRPr="00562462" w:rsidRDefault="00562462" w:rsidP="008031DA">
            <w:pPr>
              <w:rPr>
                <w:rFonts w:asciiTheme="majorHAnsi" w:hAnsiTheme="majorHAnsi" w:cstheme="majorHAnsi"/>
                <w:b/>
                <w:bCs/>
              </w:rPr>
            </w:pPr>
            <w:r w:rsidRPr="00562462">
              <w:rPr>
                <w:rFonts w:asciiTheme="majorHAnsi" w:hAnsiTheme="majorHAnsi" w:cstheme="majorHAnsi"/>
                <w:b/>
              </w:rPr>
              <w:t>Siivous</w:t>
            </w:r>
          </w:p>
        </w:tc>
        <w:tc>
          <w:tcPr>
            <w:tcW w:w="7371" w:type="dxa"/>
            <w:vAlign w:val="center"/>
          </w:tcPr>
          <w:p w14:paraId="11E59225" w14:textId="77777777" w:rsidR="00562462" w:rsidRDefault="003E1522" w:rsidP="008031DA">
            <w:pPr>
              <w:rPr>
                <w:rStyle w:val="Hyperlinkki"/>
                <w:rFonts w:asciiTheme="majorHAnsi" w:hAnsiTheme="majorHAnsi" w:cstheme="majorHAnsi"/>
              </w:rPr>
            </w:pPr>
            <w:hyperlink r:id="rId15" w:history="1">
              <w:r w:rsidR="00562462" w:rsidRPr="00562462">
                <w:rPr>
                  <w:rStyle w:val="Hyperlinkki"/>
                  <w:rFonts w:asciiTheme="majorHAnsi" w:hAnsiTheme="majorHAnsi" w:cstheme="majorHAnsi"/>
                </w:rPr>
                <w:t>Siivous eri varotoimiluokissa ohjeen mukaan.</w:t>
              </w:r>
            </w:hyperlink>
          </w:p>
          <w:p w14:paraId="273DB357" w14:textId="77777777" w:rsidR="008A0977" w:rsidRPr="00562462" w:rsidRDefault="008A0977" w:rsidP="008031DA">
            <w:pPr>
              <w:rPr>
                <w:rFonts w:asciiTheme="majorHAnsi" w:hAnsiTheme="majorHAnsi" w:cstheme="majorHAnsi"/>
              </w:rPr>
            </w:pPr>
          </w:p>
          <w:p w14:paraId="2F244420" w14:textId="77777777" w:rsidR="00562462" w:rsidRPr="00562462" w:rsidRDefault="00562462" w:rsidP="008031DA">
            <w:pPr>
              <w:rPr>
                <w:rFonts w:asciiTheme="majorHAnsi" w:hAnsiTheme="majorHAnsi" w:cstheme="majorHAnsi"/>
              </w:rPr>
            </w:pPr>
            <w:r w:rsidRPr="00562462">
              <w:rPr>
                <w:rFonts w:asciiTheme="majorHAnsi" w:hAnsiTheme="majorHAnsi" w:cstheme="majorHAnsi"/>
                <w:b/>
                <w:bCs/>
              </w:rPr>
              <w:t>Tuhkarokkopotilaan tai -epäilypotilaan huoneen loppusiivouksen jälkeen huone pidetään tyhjänä kaksi tuntia ennen seuraavaa potilasta.</w:t>
            </w:r>
          </w:p>
        </w:tc>
      </w:tr>
      <w:tr w:rsidR="00562462" w:rsidRPr="00562462" w14:paraId="28F48BF0" w14:textId="77777777" w:rsidTr="008A0977">
        <w:trPr>
          <w:trHeight w:val="597"/>
        </w:trPr>
        <w:tc>
          <w:tcPr>
            <w:tcW w:w="2835" w:type="dxa"/>
            <w:vAlign w:val="center"/>
          </w:tcPr>
          <w:p w14:paraId="0FE1D363"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Likapyykki</w:t>
            </w:r>
          </w:p>
        </w:tc>
        <w:tc>
          <w:tcPr>
            <w:tcW w:w="7371" w:type="dxa"/>
            <w:vAlign w:val="center"/>
          </w:tcPr>
          <w:p w14:paraId="65773336" w14:textId="77777777" w:rsidR="00562462" w:rsidRPr="00562462" w:rsidRDefault="00562462" w:rsidP="008031DA">
            <w:pPr>
              <w:rPr>
                <w:rFonts w:asciiTheme="majorHAnsi" w:hAnsiTheme="majorHAnsi" w:cstheme="majorHAnsi"/>
                <w:b/>
                <w:bCs/>
              </w:rPr>
            </w:pPr>
            <w:r w:rsidRPr="00562462">
              <w:rPr>
                <w:rFonts w:asciiTheme="majorHAnsi" w:hAnsiTheme="majorHAnsi" w:cstheme="majorHAnsi"/>
              </w:rPr>
              <w:t>Pakataan huoneessa pyykkisäkkiin. Ei merkitä.</w:t>
            </w:r>
          </w:p>
        </w:tc>
      </w:tr>
      <w:tr w:rsidR="00562462" w:rsidRPr="00562462" w14:paraId="3EFF729B" w14:textId="77777777" w:rsidTr="008A0977">
        <w:trPr>
          <w:trHeight w:val="900"/>
        </w:trPr>
        <w:tc>
          <w:tcPr>
            <w:tcW w:w="2835" w:type="dxa"/>
            <w:vAlign w:val="center"/>
          </w:tcPr>
          <w:p w14:paraId="48A9508D"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Vuodevaatteet</w:t>
            </w:r>
          </w:p>
        </w:tc>
        <w:tc>
          <w:tcPr>
            <w:tcW w:w="7371" w:type="dxa"/>
            <w:vAlign w:val="center"/>
          </w:tcPr>
          <w:p w14:paraId="22840D50"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Peitto, tyynyt ja vaahtomuovipatjan monikäyttöinen suoja laitetaan huoneessa suoraan pyykkisäkkiin. Patjan hygieniasuoja pyyhitään kloorilla 1000 ppm tai lähetetään pesulaan.</w:t>
            </w:r>
          </w:p>
        </w:tc>
      </w:tr>
      <w:tr w:rsidR="00562462" w:rsidRPr="00562462" w14:paraId="1F6E03D5" w14:textId="77777777" w:rsidTr="008031DA">
        <w:trPr>
          <w:trHeight w:val="651"/>
        </w:trPr>
        <w:tc>
          <w:tcPr>
            <w:tcW w:w="2835" w:type="dxa"/>
            <w:vAlign w:val="center"/>
          </w:tcPr>
          <w:p w14:paraId="68DC7527" w14:textId="77777777" w:rsidR="00562462" w:rsidRPr="00562462" w:rsidRDefault="00562462" w:rsidP="008031DA">
            <w:pPr>
              <w:rPr>
                <w:rFonts w:asciiTheme="majorHAnsi" w:hAnsiTheme="majorHAnsi" w:cstheme="majorHAnsi"/>
                <w:b/>
              </w:rPr>
            </w:pPr>
            <w:r w:rsidRPr="00562462">
              <w:rPr>
                <w:rFonts w:asciiTheme="majorHAnsi" w:hAnsiTheme="majorHAnsi" w:cstheme="majorHAnsi"/>
                <w:b/>
              </w:rPr>
              <w:t>Vainajan käsittely</w:t>
            </w:r>
          </w:p>
        </w:tc>
        <w:tc>
          <w:tcPr>
            <w:tcW w:w="7371" w:type="dxa"/>
            <w:vAlign w:val="center"/>
          </w:tcPr>
          <w:p w14:paraId="6C8758FE" w14:textId="77777777" w:rsidR="00562462" w:rsidRPr="00562462" w:rsidRDefault="00562462" w:rsidP="008031DA">
            <w:pPr>
              <w:rPr>
                <w:rFonts w:asciiTheme="majorHAnsi" w:hAnsiTheme="majorHAnsi" w:cstheme="majorHAnsi"/>
              </w:rPr>
            </w:pPr>
            <w:r w:rsidRPr="00562462">
              <w:rPr>
                <w:rFonts w:asciiTheme="majorHAnsi" w:hAnsiTheme="majorHAnsi" w:cstheme="majorHAnsi"/>
              </w:rPr>
              <w:t>Henkilökunta käyttää samoja suojaimia kuin potilasta hoidettaessa.</w:t>
            </w:r>
          </w:p>
        </w:tc>
      </w:tr>
    </w:tbl>
    <w:p w14:paraId="5A95CA16" w14:textId="77777777" w:rsidR="00562462" w:rsidRDefault="00562462" w:rsidP="00562462">
      <w:pPr>
        <w:rPr>
          <w:rFonts w:asciiTheme="minorHAnsi" w:hAnsiTheme="minorHAnsi" w:cstheme="minorHAnsi"/>
        </w:rPr>
      </w:pPr>
    </w:p>
    <w:p w14:paraId="3F768150" w14:textId="77777777" w:rsidR="00562462" w:rsidRPr="00043CD9" w:rsidRDefault="00562462" w:rsidP="00562462">
      <w:pPr>
        <w:rPr>
          <w:rFonts w:asciiTheme="minorHAnsi" w:hAnsiTheme="minorHAnsi" w:cstheme="minorHAnsi"/>
        </w:rPr>
      </w:pPr>
      <w:r>
        <w:rPr>
          <w:rFonts w:asciiTheme="minorHAnsi" w:hAnsiTheme="minorHAnsi" w:cstheme="minorHAnsi"/>
        </w:rPr>
        <w:br w:type="page"/>
      </w:r>
    </w:p>
    <w:p w14:paraId="404BB34D" w14:textId="77777777" w:rsidR="00562462" w:rsidRPr="00043CD9" w:rsidRDefault="00562462" w:rsidP="00562462">
      <w:pPr>
        <w:rPr>
          <w:rFonts w:asciiTheme="minorHAnsi" w:hAnsiTheme="minorHAnsi" w:cstheme="minorHAnsi"/>
        </w:rPr>
      </w:pPr>
      <w:r w:rsidRPr="00043CD9">
        <w:rPr>
          <w:rFonts w:asciiTheme="minorHAnsi" w:hAnsiTheme="minorHAnsi" w:cstheme="minorHAnsi"/>
          <w:noProof/>
        </w:rPr>
        <w:lastRenderedPageBreak/>
        <w:drawing>
          <wp:inline distT="0" distB="0" distL="0" distR="0" wp14:anchorId="7F3C091E" wp14:editId="3D36B57D">
            <wp:extent cx="5810250" cy="8278967"/>
            <wp:effectExtent l="0" t="0" r="0" b="825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a:picLocks noChangeAspect="1"/>
                    </pic:cNvPicPr>
                  </pic:nvPicPr>
                  <pic:blipFill>
                    <a:blip r:embed="rId16"/>
                    <a:stretch>
                      <a:fillRect/>
                    </a:stretch>
                  </pic:blipFill>
                  <pic:spPr>
                    <a:xfrm>
                      <a:off x="0" y="0"/>
                      <a:ext cx="5819308" cy="8291874"/>
                    </a:xfrm>
                    <a:prstGeom prst="rect">
                      <a:avLst/>
                    </a:prstGeom>
                  </pic:spPr>
                </pic:pic>
              </a:graphicData>
            </a:graphic>
          </wp:inline>
        </w:drawing>
      </w:r>
    </w:p>
    <w:sectPr w:rsidR="00562462" w:rsidRPr="00043CD9" w:rsidSect="007E15E5">
      <w:headerReference w:type="default" r:id="rId17"/>
      <w:footerReference w:type="default" r:id="rId18"/>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1007" w14:textId="77777777" w:rsidR="00562462" w:rsidRDefault="00562462" w:rsidP="00EC0BD0">
      <w:r>
        <w:separator/>
      </w:r>
    </w:p>
  </w:endnote>
  <w:endnote w:type="continuationSeparator" w:id="0">
    <w:p w14:paraId="1C0C07FF" w14:textId="77777777" w:rsidR="00562462" w:rsidRDefault="00562462"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304CFACD" w14:textId="77777777" w:rsidTr="008B51DB">
      <w:trPr>
        <w:trHeight w:val="340"/>
      </w:trPr>
      <w:tc>
        <w:tcPr>
          <w:tcW w:w="9628" w:type="dxa"/>
          <w:vAlign w:val="bottom"/>
        </w:tcPr>
        <w:p w14:paraId="718FAF82" w14:textId="77777777" w:rsidR="00665636" w:rsidRDefault="00046574" w:rsidP="008B51DB">
          <w:pPr>
            <w:pStyle w:val="Alatunniste"/>
            <w:jc w:val="center"/>
          </w:pPr>
          <w:r w:rsidRPr="005164BE">
            <w:t>www</w:t>
          </w:r>
          <w:r w:rsidR="00F060D1" w:rsidRPr="005164BE">
            <w:t>.pohde.fi</w:t>
          </w:r>
        </w:p>
      </w:tc>
    </w:tr>
  </w:tbl>
  <w:p w14:paraId="143E4598"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7275" w14:textId="77777777" w:rsidR="00562462" w:rsidRDefault="00562462" w:rsidP="00EC0BD0">
      <w:r>
        <w:separator/>
      </w:r>
    </w:p>
  </w:footnote>
  <w:footnote w:type="continuationSeparator" w:id="0">
    <w:p w14:paraId="3F330F28" w14:textId="77777777" w:rsidR="00562462" w:rsidRDefault="00562462"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0F56939F" w14:textId="77777777" w:rsidTr="000631E7">
      <w:trPr>
        <w:trHeight w:val="1304"/>
      </w:trPr>
      <w:tc>
        <w:tcPr>
          <w:tcW w:w="5245" w:type="dxa"/>
        </w:tcPr>
        <w:p w14:paraId="2EA8C003" w14:textId="77777777" w:rsidR="008A19EA" w:rsidRDefault="00551842" w:rsidP="00BE700B">
          <w:r>
            <w:rPr>
              <w:noProof/>
            </w:rPr>
            <w:drawing>
              <wp:inline distT="0" distB="0" distL="0" distR="0" wp14:anchorId="1F7B3E08" wp14:editId="560776B9">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1ADB1121" w14:textId="579E24F7" w:rsidR="00BD1530" w:rsidRPr="00BD1530" w:rsidRDefault="009B6E99" w:rsidP="00BD1530">
              <w:pPr>
                <w:pStyle w:val="Eivli"/>
                <w:rPr>
                  <w:b/>
                  <w:bCs/>
                </w:rPr>
              </w:pPr>
              <w:r>
                <w:rPr>
                  <w:b/>
                  <w:bCs/>
                </w:rPr>
                <w:t>Tuhkarokkopotilaan/ -epäilyn hoito-ohje</w:t>
              </w:r>
            </w:p>
          </w:sdtContent>
        </w:sdt>
      </w:tc>
      <w:tc>
        <w:tcPr>
          <w:tcW w:w="981" w:type="dxa"/>
        </w:tcPr>
        <w:p w14:paraId="612CD0E4"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11E8B424" w14:textId="77777777" w:rsidTr="000631E7">
      <w:trPr>
        <w:trHeight w:val="510"/>
      </w:trPr>
      <w:tc>
        <w:tcPr>
          <w:tcW w:w="5245" w:type="dxa"/>
          <w:vAlign w:val="center"/>
        </w:tcPr>
        <w:p w14:paraId="0769F79B" w14:textId="2C18BD65" w:rsidR="000631E7" w:rsidRDefault="00562462" w:rsidP="004B08C1">
          <w:pPr>
            <w:pStyle w:val="Eivli"/>
          </w:pPr>
          <w:r>
            <w:t>Infektioyksikkö</w:t>
          </w:r>
        </w:p>
      </w:tc>
      <w:sdt>
        <w:sdtPr>
          <w:tag w:val="Valitse päivämäärä"/>
          <w:id w:val="1317227750"/>
          <w:date w:fullDate="2025-06-06T00:00:00Z">
            <w:dateFormat w:val="d.M.yyyy"/>
            <w:lid w:val="fi-FI"/>
            <w:storeMappedDataAs w:val="dateTime"/>
            <w:calendar w:val="gregorian"/>
          </w:date>
        </w:sdtPr>
        <w:sdtEndPr/>
        <w:sdtContent>
          <w:tc>
            <w:tcPr>
              <w:tcW w:w="3402" w:type="dxa"/>
              <w:vAlign w:val="center"/>
            </w:tcPr>
            <w:p w14:paraId="074CBBAC" w14:textId="39FEBD92" w:rsidR="000631E7" w:rsidRDefault="00464C0C" w:rsidP="004B08C1">
              <w:pPr>
                <w:pStyle w:val="Eivli"/>
              </w:pPr>
              <w:r>
                <w:t>6.6.2025</w:t>
              </w:r>
            </w:p>
          </w:tc>
        </w:sdtContent>
      </w:sdt>
      <w:tc>
        <w:tcPr>
          <w:tcW w:w="981" w:type="dxa"/>
          <w:vAlign w:val="center"/>
        </w:tcPr>
        <w:p w14:paraId="25C8581A" w14:textId="77777777" w:rsidR="000631E7" w:rsidRDefault="000631E7" w:rsidP="004B08C1">
          <w:pPr>
            <w:pStyle w:val="Eivli"/>
          </w:pPr>
        </w:p>
      </w:tc>
    </w:tr>
  </w:tbl>
  <w:p w14:paraId="275382A0" w14:textId="4FACEF66" w:rsidR="00EC0BD0" w:rsidRDefault="00562462" w:rsidP="00562462">
    <w:pPr>
      <w:tabs>
        <w:tab w:val="left" w:pos="1304"/>
        <w:tab w:val="left" w:pos="5340"/>
      </w:tabs>
    </w:pPr>
    <w:r>
      <w:tab/>
    </w:r>
    <w:r w:rsidRPr="00562462">
      <w:rPr>
        <w:color w:val="FF0000"/>
      </w:rPr>
      <w:t xml:space="preserve">                                                   (päivitykset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754C5C"/>
    <w:multiLevelType w:val="hybridMultilevel"/>
    <w:tmpl w:val="52C8354C"/>
    <w:lvl w:ilvl="0" w:tplc="040B0001">
      <w:start w:val="1"/>
      <w:numFmt w:val="bullet"/>
      <w:lvlText w:val=""/>
      <w:lvlJc w:val="left"/>
      <w:pPr>
        <w:ind w:left="1084" w:hanging="360"/>
      </w:pPr>
      <w:rPr>
        <w:rFonts w:ascii="Symbol" w:hAnsi="Symbol" w:hint="default"/>
      </w:rPr>
    </w:lvl>
    <w:lvl w:ilvl="1" w:tplc="040B0003">
      <w:start w:val="1"/>
      <w:numFmt w:val="bullet"/>
      <w:lvlText w:val="o"/>
      <w:lvlJc w:val="left"/>
      <w:pPr>
        <w:ind w:left="1804" w:hanging="360"/>
      </w:pPr>
      <w:rPr>
        <w:rFonts w:ascii="Courier New" w:hAnsi="Courier New" w:cs="Courier New" w:hint="default"/>
      </w:rPr>
    </w:lvl>
    <w:lvl w:ilvl="2" w:tplc="040B0005" w:tentative="1">
      <w:start w:val="1"/>
      <w:numFmt w:val="bullet"/>
      <w:lvlText w:val=""/>
      <w:lvlJc w:val="left"/>
      <w:pPr>
        <w:ind w:left="2524" w:hanging="360"/>
      </w:pPr>
      <w:rPr>
        <w:rFonts w:ascii="Wingdings" w:hAnsi="Wingdings" w:hint="default"/>
      </w:rPr>
    </w:lvl>
    <w:lvl w:ilvl="3" w:tplc="040B0001" w:tentative="1">
      <w:start w:val="1"/>
      <w:numFmt w:val="bullet"/>
      <w:lvlText w:val=""/>
      <w:lvlJc w:val="left"/>
      <w:pPr>
        <w:ind w:left="3244" w:hanging="360"/>
      </w:pPr>
      <w:rPr>
        <w:rFonts w:ascii="Symbol" w:hAnsi="Symbol" w:hint="default"/>
      </w:rPr>
    </w:lvl>
    <w:lvl w:ilvl="4" w:tplc="040B0003" w:tentative="1">
      <w:start w:val="1"/>
      <w:numFmt w:val="bullet"/>
      <w:lvlText w:val="o"/>
      <w:lvlJc w:val="left"/>
      <w:pPr>
        <w:ind w:left="3964" w:hanging="360"/>
      </w:pPr>
      <w:rPr>
        <w:rFonts w:ascii="Courier New" w:hAnsi="Courier New" w:cs="Courier New" w:hint="default"/>
      </w:rPr>
    </w:lvl>
    <w:lvl w:ilvl="5" w:tplc="040B0005" w:tentative="1">
      <w:start w:val="1"/>
      <w:numFmt w:val="bullet"/>
      <w:lvlText w:val=""/>
      <w:lvlJc w:val="left"/>
      <w:pPr>
        <w:ind w:left="4684" w:hanging="360"/>
      </w:pPr>
      <w:rPr>
        <w:rFonts w:ascii="Wingdings" w:hAnsi="Wingdings" w:hint="default"/>
      </w:rPr>
    </w:lvl>
    <w:lvl w:ilvl="6" w:tplc="040B0001" w:tentative="1">
      <w:start w:val="1"/>
      <w:numFmt w:val="bullet"/>
      <w:lvlText w:val=""/>
      <w:lvlJc w:val="left"/>
      <w:pPr>
        <w:ind w:left="5404" w:hanging="360"/>
      </w:pPr>
      <w:rPr>
        <w:rFonts w:ascii="Symbol" w:hAnsi="Symbol" w:hint="default"/>
      </w:rPr>
    </w:lvl>
    <w:lvl w:ilvl="7" w:tplc="040B0003" w:tentative="1">
      <w:start w:val="1"/>
      <w:numFmt w:val="bullet"/>
      <w:lvlText w:val="o"/>
      <w:lvlJc w:val="left"/>
      <w:pPr>
        <w:ind w:left="6124" w:hanging="360"/>
      </w:pPr>
      <w:rPr>
        <w:rFonts w:ascii="Courier New" w:hAnsi="Courier New" w:cs="Courier New" w:hint="default"/>
      </w:rPr>
    </w:lvl>
    <w:lvl w:ilvl="8" w:tplc="040B0005" w:tentative="1">
      <w:start w:val="1"/>
      <w:numFmt w:val="bullet"/>
      <w:lvlText w:val=""/>
      <w:lvlJc w:val="left"/>
      <w:pPr>
        <w:ind w:left="6844" w:hanging="360"/>
      </w:pPr>
      <w:rPr>
        <w:rFonts w:ascii="Wingdings" w:hAnsi="Wingdings" w:hint="default"/>
      </w:rPr>
    </w:lvl>
  </w:abstractNum>
  <w:abstractNum w:abstractNumId="6" w15:restartNumberingAfterBreak="0">
    <w:nsid w:val="2CE74992"/>
    <w:multiLevelType w:val="hybridMultilevel"/>
    <w:tmpl w:val="40B4AD66"/>
    <w:lvl w:ilvl="0" w:tplc="4A3AE214">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AB66A8"/>
    <w:multiLevelType w:val="hybridMultilevel"/>
    <w:tmpl w:val="7626220C"/>
    <w:lvl w:ilvl="0" w:tplc="040B0001">
      <w:start w:val="1"/>
      <w:numFmt w:val="bullet"/>
      <w:lvlText w:val=""/>
      <w:lvlJc w:val="left"/>
      <w:pPr>
        <w:ind w:left="1084" w:hanging="360"/>
      </w:pPr>
      <w:rPr>
        <w:rFonts w:ascii="Symbol" w:hAnsi="Symbol" w:hint="default"/>
      </w:rPr>
    </w:lvl>
    <w:lvl w:ilvl="1" w:tplc="040B0003">
      <w:start w:val="1"/>
      <w:numFmt w:val="bullet"/>
      <w:lvlText w:val="o"/>
      <w:lvlJc w:val="left"/>
      <w:pPr>
        <w:ind w:left="1804" w:hanging="360"/>
      </w:pPr>
      <w:rPr>
        <w:rFonts w:ascii="Courier New" w:hAnsi="Courier New" w:cs="Courier New" w:hint="default"/>
      </w:rPr>
    </w:lvl>
    <w:lvl w:ilvl="2" w:tplc="040B0005" w:tentative="1">
      <w:start w:val="1"/>
      <w:numFmt w:val="bullet"/>
      <w:lvlText w:val=""/>
      <w:lvlJc w:val="left"/>
      <w:pPr>
        <w:ind w:left="2524" w:hanging="360"/>
      </w:pPr>
      <w:rPr>
        <w:rFonts w:ascii="Wingdings" w:hAnsi="Wingdings" w:hint="default"/>
      </w:rPr>
    </w:lvl>
    <w:lvl w:ilvl="3" w:tplc="040B0001" w:tentative="1">
      <w:start w:val="1"/>
      <w:numFmt w:val="bullet"/>
      <w:lvlText w:val=""/>
      <w:lvlJc w:val="left"/>
      <w:pPr>
        <w:ind w:left="3244" w:hanging="360"/>
      </w:pPr>
      <w:rPr>
        <w:rFonts w:ascii="Symbol" w:hAnsi="Symbol" w:hint="default"/>
      </w:rPr>
    </w:lvl>
    <w:lvl w:ilvl="4" w:tplc="040B0003" w:tentative="1">
      <w:start w:val="1"/>
      <w:numFmt w:val="bullet"/>
      <w:lvlText w:val="o"/>
      <w:lvlJc w:val="left"/>
      <w:pPr>
        <w:ind w:left="3964" w:hanging="360"/>
      </w:pPr>
      <w:rPr>
        <w:rFonts w:ascii="Courier New" w:hAnsi="Courier New" w:cs="Courier New" w:hint="default"/>
      </w:rPr>
    </w:lvl>
    <w:lvl w:ilvl="5" w:tplc="040B0005" w:tentative="1">
      <w:start w:val="1"/>
      <w:numFmt w:val="bullet"/>
      <w:lvlText w:val=""/>
      <w:lvlJc w:val="left"/>
      <w:pPr>
        <w:ind w:left="4684" w:hanging="360"/>
      </w:pPr>
      <w:rPr>
        <w:rFonts w:ascii="Wingdings" w:hAnsi="Wingdings" w:hint="default"/>
      </w:rPr>
    </w:lvl>
    <w:lvl w:ilvl="6" w:tplc="040B0001" w:tentative="1">
      <w:start w:val="1"/>
      <w:numFmt w:val="bullet"/>
      <w:lvlText w:val=""/>
      <w:lvlJc w:val="left"/>
      <w:pPr>
        <w:ind w:left="5404" w:hanging="360"/>
      </w:pPr>
      <w:rPr>
        <w:rFonts w:ascii="Symbol" w:hAnsi="Symbol" w:hint="default"/>
      </w:rPr>
    </w:lvl>
    <w:lvl w:ilvl="7" w:tplc="040B0003" w:tentative="1">
      <w:start w:val="1"/>
      <w:numFmt w:val="bullet"/>
      <w:lvlText w:val="o"/>
      <w:lvlJc w:val="left"/>
      <w:pPr>
        <w:ind w:left="6124" w:hanging="360"/>
      </w:pPr>
      <w:rPr>
        <w:rFonts w:ascii="Courier New" w:hAnsi="Courier New" w:cs="Courier New" w:hint="default"/>
      </w:rPr>
    </w:lvl>
    <w:lvl w:ilvl="8" w:tplc="040B0005" w:tentative="1">
      <w:start w:val="1"/>
      <w:numFmt w:val="bullet"/>
      <w:lvlText w:val=""/>
      <w:lvlJc w:val="left"/>
      <w:pPr>
        <w:ind w:left="6844" w:hanging="360"/>
      </w:pPr>
      <w:rPr>
        <w:rFonts w:ascii="Wingdings" w:hAnsi="Wingdings" w:hint="default"/>
      </w:rPr>
    </w:lvl>
  </w:abstractNum>
  <w:abstractNum w:abstractNumId="10" w15:restartNumberingAfterBreak="0">
    <w:nsid w:val="3B8774C5"/>
    <w:multiLevelType w:val="hybridMultilevel"/>
    <w:tmpl w:val="DE3C3442"/>
    <w:lvl w:ilvl="0" w:tplc="040B0001">
      <w:start w:val="1"/>
      <w:numFmt w:val="bullet"/>
      <w:lvlText w:val=""/>
      <w:lvlJc w:val="left"/>
      <w:pPr>
        <w:ind w:left="2026" w:hanging="360"/>
      </w:pPr>
      <w:rPr>
        <w:rFonts w:ascii="Symbol" w:hAnsi="Symbol" w:hint="default"/>
      </w:rPr>
    </w:lvl>
    <w:lvl w:ilvl="1" w:tplc="040B0003" w:tentative="1">
      <w:start w:val="1"/>
      <w:numFmt w:val="bullet"/>
      <w:lvlText w:val="o"/>
      <w:lvlJc w:val="left"/>
      <w:pPr>
        <w:ind w:left="2746" w:hanging="360"/>
      </w:pPr>
      <w:rPr>
        <w:rFonts w:ascii="Courier New" w:hAnsi="Courier New" w:cs="Courier New" w:hint="default"/>
      </w:rPr>
    </w:lvl>
    <w:lvl w:ilvl="2" w:tplc="040B0005" w:tentative="1">
      <w:start w:val="1"/>
      <w:numFmt w:val="bullet"/>
      <w:lvlText w:val=""/>
      <w:lvlJc w:val="left"/>
      <w:pPr>
        <w:ind w:left="3466" w:hanging="360"/>
      </w:pPr>
      <w:rPr>
        <w:rFonts w:ascii="Wingdings" w:hAnsi="Wingdings" w:hint="default"/>
      </w:rPr>
    </w:lvl>
    <w:lvl w:ilvl="3" w:tplc="040B0001" w:tentative="1">
      <w:start w:val="1"/>
      <w:numFmt w:val="bullet"/>
      <w:lvlText w:val=""/>
      <w:lvlJc w:val="left"/>
      <w:pPr>
        <w:ind w:left="4186" w:hanging="360"/>
      </w:pPr>
      <w:rPr>
        <w:rFonts w:ascii="Symbol" w:hAnsi="Symbol" w:hint="default"/>
      </w:rPr>
    </w:lvl>
    <w:lvl w:ilvl="4" w:tplc="040B0003" w:tentative="1">
      <w:start w:val="1"/>
      <w:numFmt w:val="bullet"/>
      <w:lvlText w:val="o"/>
      <w:lvlJc w:val="left"/>
      <w:pPr>
        <w:ind w:left="4906" w:hanging="360"/>
      </w:pPr>
      <w:rPr>
        <w:rFonts w:ascii="Courier New" w:hAnsi="Courier New" w:cs="Courier New" w:hint="default"/>
      </w:rPr>
    </w:lvl>
    <w:lvl w:ilvl="5" w:tplc="040B0005" w:tentative="1">
      <w:start w:val="1"/>
      <w:numFmt w:val="bullet"/>
      <w:lvlText w:val=""/>
      <w:lvlJc w:val="left"/>
      <w:pPr>
        <w:ind w:left="5626" w:hanging="360"/>
      </w:pPr>
      <w:rPr>
        <w:rFonts w:ascii="Wingdings" w:hAnsi="Wingdings" w:hint="default"/>
      </w:rPr>
    </w:lvl>
    <w:lvl w:ilvl="6" w:tplc="040B0001" w:tentative="1">
      <w:start w:val="1"/>
      <w:numFmt w:val="bullet"/>
      <w:lvlText w:val=""/>
      <w:lvlJc w:val="left"/>
      <w:pPr>
        <w:ind w:left="6346" w:hanging="360"/>
      </w:pPr>
      <w:rPr>
        <w:rFonts w:ascii="Symbol" w:hAnsi="Symbol" w:hint="default"/>
      </w:rPr>
    </w:lvl>
    <w:lvl w:ilvl="7" w:tplc="040B0003" w:tentative="1">
      <w:start w:val="1"/>
      <w:numFmt w:val="bullet"/>
      <w:lvlText w:val="o"/>
      <w:lvlJc w:val="left"/>
      <w:pPr>
        <w:ind w:left="7066" w:hanging="360"/>
      </w:pPr>
      <w:rPr>
        <w:rFonts w:ascii="Courier New" w:hAnsi="Courier New" w:cs="Courier New" w:hint="default"/>
      </w:rPr>
    </w:lvl>
    <w:lvl w:ilvl="8" w:tplc="040B0005" w:tentative="1">
      <w:start w:val="1"/>
      <w:numFmt w:val="bullet"/>
      <w:lvlText w:val=""/>
      <w:lvlJc w:val="left"/>
      <w:pPr>
        <w:ind w:left="7786" w:hanging="360"/>
      </w:pPr>
      <w:rPr>
        <w:rFonts w:ascii="Wingdings" w:hAnsi="Wingdings" w:hint="default"/>
      </w:rPr>
    </w:lvl>
  </w:abstractNum>
  <w:abstractNum w:abstractNumId="1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2" w15:restartNumberingAfterBreak="0">
    <w:nsid w:val="3E3A07FB"/>
    <w:multiLevelType w:val="hybridMultilevel"/>
    <w:tmpl w:val="8CAE9484"/>
    <w:lvl w:ilvl="0" w:tplc="4A3AE214">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4F3052"/>
    <w:multiLevelType w:val="hybridMultilevel"/>
    <w:tmpl w:val="CBE6B142"/>
    <w:lvl w:ilvl="0" w:tplc="040B0001">
      <w:start w:val="1"/>
      <w:numFmt w:val="bullet"/>
      <w:lvlText w:val=""/>
      <w:lvlJc w:val="left"/>
      <w:pPr>
        <w:ind w:left="2026" w:hanging="360"/>
      </w:pPr>
      <w:rPr>
        <w:rFonts w:ascii="Symbol" w:hAnsi="Symbol" w:hint="default"/>
      </w:rPr>
    </w:lvl>
    <w:lvl w:ilvl="1" w:tplc="040B0003" w:tentative="1">
      <w:start w:val="1"/>
      <w:numFmt w:val="bullet"/>
      <w:lvlText w:val="o"/>
      <w:lvlJc w:val="left"/>
      <w:pPr>
        <w:ind w:left="2746" w:hanging="360"/>
      </w:pPr>
      <w:rPr>
        <w:rFonts w:ascii="Courier New" w:hAnsi="Courier New" w:cs="Courier New" w:hint="default"/>
      </w:rPr>
    </w:lvl>
    <w:lvl w:ilvl="2" w:tplc="040B0005" w:tentative="1">
      <w:start w:val="1"/>
      <w:numFmt w:val="bullet"/>
      <w:lvlText w:val=""/>
      <w:lvlJc w:val="left"/>
      <w:pPr>
        <w:ind w:left="3466" w:hanging="360"/>
      </w:pPr>
      <w:rPr>
        <w:rFonts w:ascii="Wingdings" w:hAnsi="Wingdings" w:hint="default"/>
      </w:rPr>
    </w:lvl>
    <w:lvl w:ilvl="3" w:tplc="040B0001" w:tentative="1">
      <w:start w:val="1"/>
      <w:numFmt w:val="bullet"/>
      <w:lvlText w:val=""/>
      <w:lvlJc w:val="left"/>
      <w:pPr>
        <w:ind w:left="4186" w:hanging="360"/>
      </w:pPr>
      <w:rPr>
        <w:rFonts w:ascii="Symbol" w:hAnsi="Symbol" w:hint="default"/>
      </w:rPr>
    </w:lvl>
    <w:lvl w:ilvl="4" w:tplc="040B0003" w:tentative="1">
      <w:start w:val="1"/>
      <w:numFmt w:val="bullet"/>
      <w:lvlText w:val="o"/>
      <w:lvlJc w:val="left"/>
      <w:pPr>
        <w:ind w:left="4906" w:hanging="360"/>
      </w:pPr>
      <w:rPr>
        <w:rFonts w:ascii="Courier New" w:hAnsi="Courier New" w:cs="Courier New" w:hint="default"/>
      </w:rPr>
    </w:lvl>
    <w:lvl w:ilvl="5" w:tplc="040B0005" w:tentative="1">
      <w:start w:val="1"/>
      <w:numFmt w:val="bullet"/>
      <w:lvlText w:val=""/>
      <w:lvlJc w:val="left"/>
      <w:pPr>
        <w:ind w:left="5626" w:hanging="360"/>
      </w:pPr>
      <w:rPr>
        <w:rFonts w:ascii="Wingdings" w:hAnsi="Wingdings" w:hint="default"/>
      </w:rPr>
    </w:lvl>
    <w:lvl w:ilvl="6" w:tplc="040B0001" w:tentative="1">
      <w:start w:val="1"/>
      <w:numFmt w:val="bullet"/>
      <w:lvlText w:val=""/>
      <w:lvlJc w:val="left"/>
      <w:pPr>
        <w:ind w:left="6346" w:hanging="360"/>
      </w:pPr>
      <w:rPr>
        <w:rFonts w:ascii="Symbol" w:hAnsi="Symbol" w:hint="default"/>
      </w:rPr>
    </w:lvl>
    <w:lvl w:ilvl="7" w:tplc="040B0003" w:tentative="1">
      <w:start w:val="1"/>
      <w:numFmt w:val="bullet"/>
      <w:lvlText w:val="o"/>
      <w:lvlJc w:val="left"/>
      <w:pPr>
        <w:ind w:left="7066" w:hanging="360"/>
      </w:pPr>
      <w:rPr>
        <w:rFonts w:ascii="Courier New" w:hAnsi="Courier New" w:cs="Courier New" w:hint="default"/>
      </w:rPr>
    </w:lvl>
    <w:lvl w:ilvl="8" w:tplc="040B0005" w:tentative="1">
      <w:start w:val="1"/>
      <w:numFmt w:val="bullet"/>
      <w:lvlText w:val=""/>
      <w:lvlJc w:val="left"/>
      <w:pPr>
        <w:ind w:left="7786" w:hanging="360"/>
      </w:pPr>
      <w:rPr>
        <w:rFonts w:ascii="Wingdings" w:hAnsi="Wingdings" w:hint="default"/>
      </w:rPr>
    </w:lvl>
  </w:abstractNum>
  <w:abstractNum w:abstractNumId="17"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7229AA"/>
    <w:multiLevelType w:val="hybridMultilevel"/>
    <w:tmpl w:val="217A8798"/>
    <w:lvl w:ilvl="0" w:tplc="4A3AE214">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1"/>
  </w:num>
  <w:num w:numId="3" w16cid:durableId="1214081591">
    <w:abstractNumId w:val="1"/>
  </w:num>
  <w:num w:numId="4" w16cid:durableId="334958258">
    <w:abstractNumId w:val="19"/>
  </w:num>
  <w:num w:numId="5" w16cid:durableId="1641032995">
    <w:abstractNumId w:val="0"/>
  </w:num>
  <w:num w:numId="6" w16cid:durableId="2063944667">
    <w:abstractNumId w:val="7"/>
  </w:num>
  <w:num w:numId="7" w16cid:durableId="1862237714">
    <w:abstractNumId w:val="14"/>
  </w:num>
  <w:num w:numId="8" w16cid:durableId="1754813634">
    <w:abstractNumId w:val="14"/>
  </w:num>
  <w:num w:numId="9" w16cid:durableId="1606114846">
    <w:abstractNumId w:val="14"/>
  </w:num>
  <w:num w:numId="10" w16cid:durableId="1477645058">
    <w:abstractNumId w:val="3"/>
  </w:num>
  <w:num w:numId="11" w16cid:durableId="841121598">
    <w:abstractNumId w:val="17"/>
  </w:num>
  <w:num w:numId="12" w16cid:durableId="225991095">
    <w:abstractNumId w:val="8"/>
  </w:num>
  <w:num w:numId="13" w16cid:durableId="70978191">
    <w:abstractNumId w:val="4"/>
  </w:num>
  <w:num w:numId="14" w16cid:durableId="240528770">
    <w:abstractNumId w:val="13"/>
  </w:num>
  <w:num w:numId="15" w16cid:durableId="452208856">
    <w:abstractNumId w:val="15"/>
  </w:num>
  <w:num w:numId="16" w16cid:durableId="1542862048">
    <w:abstractNumId w:val="18"/>
  </w:num>
  <w:num w:numId="17" w16cid:durableId="574782378">
    <w:abstractNumId w:val="6"/>
  </w:num>
  <w:num w:numId="18" w16cid:durableId="1788087479">
    <w:abstractNumId w:val="12"/>
  </w:num>
  <w:num w:numId="19" w16cid:durableId="178468416">
    <w:abstractNumId w:val="10"/>
  </w:num>
  <w:num w:numId="20" w16cid:durableId="1835954474">
    <w:abstractNumId w:val="16"/>
  </w:num>
  <w:num w:numId="21" w16cid:durableId="629750096">
    <w:abstractNumId w:val="5"/>
  </w:num>
  <w:num w:numId="22" w16cid:durableId="1987777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62"/>
    <w:rsid w:val="0000303D"/>
    <w:rsid w:val="000077CC"/>
    <w:rsid w:val="000115DB"/>
    <w:rsid w:val="000172AC"/>
    <w:rsid w:val="000174DF"/>
    <w:rsid w:val="00027998"/>
    <w:rsid w:val="00032897"/>
    <w:rsid w:val="00045D9E"/>
    <w:rsid w:val="00046574"/>
    <w:rsid w:val="000565F1"/>
    <w:rsid w:val="000631E7"/>
    <w:rsid w:val="000B7F54"/>
    <w:rsid w:val="001075B7"/>
    <w:rsid w:val="0010766A"/>
    <w:rsid w:val="00122EED"/>
    <w:rsid w:val="001553A0"/>
    <w:rsid w:val="0016272C"/>
    <w:rsid w:val="001C479F"/>
    <w:rsid w:val="001C6B21"/>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5578"/>
    <w:rsid w:val="00326C96"/>
    <w:rsid w:val="00353D37"/>
    <w:rsid w:val="00361B61"/>
    <w:rsid w:val="003635C2"/>
    <w:rsid w:val="00376A53"/>
    <w:rsid w:val="003A53E3"/>
    <w:rsid w:val="003A6B39"/>
    <w:rsid w:val="003C126B"/>
    <w:rsid w:val="003C173B"/>
    <w:rsid w:val="003D0B83"/>
    <w:rsid w:val="003D700D"/>
    <w:rsid w:val="003E1522"/>
    <w:rsid w:val="003E527B"/>
    <w:rsid w:val="00421679"/>
    <w:rsid w:val="00443B00"/>
    <w:rsid w:val="00464C0C"/>
    <w:rsid w:val="00465B19"/>
    <w:rsid w:val="0046680D"/>
    <w:rsid w:val="004A1078"/>
    <w:rsid w:val="004A1303"/>
    <w:rsid w:val="004B08C1"/>
    <w:rsid w:val="004B10CF"/>
    <w:rsid w:val="004C17CF"/>
    <w:rsid w:val="004F243D"/>
    <w:rsid w:val="004F3163"/>
    <w:rsid w:val="00507403"/>
    <w:rsid w:val="00507CDD"/>
    <w:rsid w:val="005164BE"/>
    <w:rsid w:val="0051658F"/>
    <w:rsid w:val="005229D6"/>
    <w:rsid w:val="00526F9A"/>
    <w:rsid w:val="0053319B"/>
    <w:rsid w:val="00543A81"/>
    <w:rsid w:val="00551842"/>
    <w:rsid w:val="00562462"/>
    <w:rsid w:val="00572721"/>
    <w:rsid w:val="00595D0F"/>
    <w:rsid w:val="00597075"/>
    <w:rsid w:val="005C028B"/>
    <w:rsid w:val="005C31E0"/>
    <w:rsid w:val="005D130A"/>
    <w:rsid w:val="00607A25"/>
    <w:rsid w:val="006276D1"/>
    <w:rsid w:val="00645FEE"/>
    <w:rsid w:val="00665636"/>
    <w:rsid w:val="00673E18"/>
    <w:rsid w:val="00684254"/>
    <w:rsid w:val="006868D6"/>
    <w:rsid w:val="006A3BD6"/>
    <w:rsid w:val="006A7F7F"/>
    <w:rsid w:val="006D4D2E"/>
    <w:rsid w:val="006D5DE0"/>
    <w:rsid w:val="006F306A"/>
    <w:rsid w:val="006F7151"/>
    <w:rsid w:val="0072107C"/>
    <w:rsid w:val="007275AA"/>
    <w:rsid w:val="00754D88"/>
    <w:rsid w:val="00756C5D"/>
    <w:rsid w:val="007571D1"/>
    <w:rsid w:val="00774264"/>
    <w:rsid w:val="00776D24"/>
    <w:rsid w:val="00787340"/>
    <w:rsid w:val="007A0558"/>
    <w:rsid w:val="007B5316"/>
    <w:rsid w:val="007C2CF6"/>
    <w:rsid w:val="007C4E49"/>
    <w:rsid w:val="007C7DDB"/>
    <w:rsid w:val="007D660E"/>
    <w:rsid w:val="007E15E5"/>
    <w:rsid w:val="007F449D"/>
    <w:rsid w:val="007F5985"/>
    <w:rsid w:val="00824166"/>
    <w:rsid w:val="00844222"/>
    <w:rsid w:val="00857BC5"/>
    <w:rsid w:val="00863250"/>
    <w:rsid w:val="00864AC8"/>
    <w:rsid w:val="008661A7"/>
    <w:rsid w:val="00867979"/>
    <w:rsid w:val="00885F39"/>
    <w:rsid w:val="00895742"/>
    <w:rsid w:val="00895C45"/>
    <w:rsid w:val="008A0977"/>
    <w:rsid w:val="008A19EA"/>
    <w:rsid w:val="008A59FA"/>
    <w:rsid w:val="008B51DB"/>
    <w:rsid w:val="008B55B0"/>
    <w:rsid w:val="00931791"/>
    <w:rsid w:val="00954D4E"/>
    <w:rsid w:val="0096672C"/>
    <w:rsid w:val="00981135"/>
    <w:rsid w:val="00994CA0"/>
    <w:rsid w:val="009B611E"/>
    <w:rsid w:val="009B6E99"/>
    <w:rsid w:val="009C5F4A"/>
    <w:rsid w:val="009F638F"/>
    <w:rsid w:val="00A21728"/>
    <w:rsid w:val="00A232F5"/>
    <w:rsid w:val="00A4584E"/>
    <w:rsid w:val="00A51BFE"/>
    <w:rsid w:val="00A537B9"/>
    <w:rsid w:val="00A57516"/>
    <w:rsid w:val="00A62472"/>
    <w:rsid w:val="00A76BB7"/>
    <w:rsid w:val="00AA2438"/>
    <w:rsid w:val="00AA4C99"/>
    <w:rsid w:val="00B006AC"/>
    <w:rsid w:val="00B04930"/>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1245"/>
    <w:rsid w:val="00E623B0"/>
    <w:rsid w:val="00E73F23"/>
    <w:rsid w:val="00E81B26"/>
    <w:rsid w:val="00E85458"/>
    <w:rsid w:val="00E92FE5"/>
    <w:rsid w:val="00EA0E06"/>
    <w:rsid w:val="00EC0BD0"/>
    <w:rsid w:val="00EC3C67"/>
    <w:rsid w:val="00EC40B7"/>
    <w:rsid w:val="00ED6B2C"/>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2593"/>
  <w15:chartTrackingRefBased/>
  <w15:docId w15:val="{A645E55F-E63F-4922-A9F1-2BCDF702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62462"/>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aliases w:val="Pääotsikko"/>
    <w:basedOn w:val="Normaali"/>
    <w:next w:val="Normaali"/>
    <w:link w:val="OtsikkoChar"/>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aliases w:val="Pää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562462"/>
    <w:pPr>
      <w:ind w:left="720"/>
      <w:contextualSpacing/>
    </w:pPr>
  </w:style>
  <w:style w:type="paragraph" w:styleId="NormaaliWWW">
    <w:name w:val="Normal (Web)"/>
    <w:basedOn w:val="Normaali"/>
    <w:uiPriority w:val="99"/>
    <w:unhideWhenUsed/>
    <w:rsid w:val="00562462"/>
    <w:pPr>
      <w:spacing w:before="100" w:beforeAutospacing="1" w:after="100" w:afterAutospacing="1"/>
    </w:pPr>
    <w:rPr>
      <w:rFonts w:ascii="Times New Roman" w:hAnsi="Times New Roman"/>
      <w:sz w:val="24"/>
      <w:szCs w:val="24"/>
    </w:rPr>
  </w:style>
  <w:style w:type="character" w:styleId="AvattuHyperlinkki">
    <w:name w:val="FollowedHyperlink"/>
    <w:basedOn w:val="Kappaleenoletusfontti"/>
    <w:uiPriority w:val="99"/>
    <w:semiHidden/>
    <w:unhideWhenUsed/>
    <w:rsid w:val="007275AA"/>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1673">
      <w:bodyDiv w:val="1"/>
      <w:marLeft w:val="0"/>
      <w:marRight w:val="0"/>
      <w:marTop w:val="0"/>
      <w:marBottom w:val="0"/>
      <w:divBdr>
        <w:top w:val="none" w:sz="0" w:space="0" w:color="auto"/>
        <w:left w:val="none" w:sz="0" w:space="0" w:color="auto"/>
        <w:bottom w:val="none" w:sz="0" w:space="0" w:color="auto"/>
        <w:right w:val="none" w:sz="0" w:space="0" w:color="auto"/>
      </w:divBdr>
    </w:div>
    <w:div w:id="11194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6AAFAF1A-DCEF-4914-809E-E20F639491AC%7d&amp;file=Tuhkarokkopotilaan%20(ep%C3%A4ily%20ja%20todettu)%20varotoimet%20yhteisp%C3%A4ivystyksess%C3%A4.docx&amp;action=default&amp;DefaultItemOpen=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pshp.fi/dokumentit/_layouts/15/WopiFrame.aspx?sourcedoc=%7B2AD0206F-1007-4137-92FF-9982C1845315%7D&amp;file=Siivous%20eri%20varotoimiluokissa.docx&amp;action=default&amp;DefaultItemOpen=1"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hl.fi/aiheet/infektiotaudit-ja-rokotukset/taudit-ja-torjunta/taudit-ja-taudinaiheuttajat-a-o/tuhkarokko/toimenpideohje-tuhkarokkotapauks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fe7d6957-b623-48c5-941b-77be73948d87" ContentTypeId="0x010100E993358E494F344F8D6048E76D09AF0216"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i:0#.w|oysnet\kahlmaka</DisplayName>
        <AccountId>7292</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203</Value>
      <Value>2701</Value>
      <Value>14</Value>
      <Value>166</Value>
      <Value>2273</Value>
      <Value>10</Value>
      <Value>42</Value>
      <Value>169</Value>
      <Value>1365</Value>
      <Value>764</Value>
      <Value>2688</Value>
    </TaxCatchAll>
    <k1dd9dd6fe964de3941a743eedbbf5c4 xmlns="d3e50268-7799-48af-83c3-9a9b063078bc">
      <Terms xmlns="http://schemas.microsoft.com/office/infopath/2007/PartnerControls"/>
    </k1dd9dd6fe964de3941a743eedbbf5c4>
    <_dlc_DocId xmlns="d3e50268-7799-48af-83c3-9a9b063078bc">MUAVRSSTWASF-2136878450-64</_dlc_DocId>
    <_dlc_DocIdUrl xmlns="d3e50268-7799-48af-83c3-9a9b063078bc">
      <Url>https://internet.oysnet.ppshp.fi/dokumentit/_layouts/15/DocIdRedir.aspx?ID=MUAVRSSTWASF-2136878450-64</Url>
      <Description>MUAVRSSTWASF-2136878450-64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6A1DD-E7F3-4ED9-9058-4727F0B3FB39}">
  <ds:schemaRefs>
    <ds:schemaRef ds:uri="http://schemas.microsoft.com/sharepoint/event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9EDCD016-1563-435E-918B-DAD2C8AE3001}">
  <ds:schemaRefs>
    <ds:schemaRef ds:uri="Microsoft.SharePoint.Taxonomy.ContentTypeSync"/>
  </ds:schemaRefs>
</ds:datastoreItem>
</file>

<file path=customXml/itemProps4.xml><?xml version="1.0" encoding="utf-8"?>
<ds:datastoreItem xmlns:ds="http://schemas.openxmlformats.org/officeDocument/2006/customXml" ds:itemID="{13F6BD23-B3E2-4F4F-B8BC-1CFC82419FC3}">
  <ds:schemaRef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3e50268-7799-48af-83c3-9a9b063078bc"/>
    <ds:schemaRef ds:uri="0af04246-5dcb-4e38-b8a1-4adaeb368127"/>
    <ds:schemaRef ds:uri="http://www.w3.org/XML/1998/namespace"/>
    <ds:schemaRef ds:uri="http://purl.org/dc/dcmitype/"/>
  </ds:schemaRefs>
</ds:datastoreItem>
</file>

<file path=customXml/itemProps5.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6.xml><?xml version="1.0" encoding="utf-8"?>
<ds:datastoreItem xmlns:ds="http://schemas.openxmlformats.org/officeDocument/2006/customXml" ds:itemID="{2FD49C54-1BD4-4993-A33E-A9CB41BDAB72}"/>
</file>

<file path=docProps/app.xml><?xml version="1.0" encoding="utf-8"?>
<Properties xmlns="http://schemas.openxmlformats.org/officeDocument/2006/extended-properties" xmlns:vt="http://schemas.openxmlformats.org/officeDocument/2006/docPropsVTypes">
  <Template>Pohde%20ylä%20ja%20alatunnisteella.dotx</Template>
  <TotalTime>18</TotalTime>
  <Pages>7</Pages>
  <Words>1515</Words>
  <Characters>12272</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Tuhkarokkopotilaan hoito</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Tuhkarokkopotilaan/ -epäilyn hoito-ohje</dc:title>
  <dc:subject/>
  <dc:creator>Holappa Jatta</dc:creator>
  <cp:keywords>tuhkarokko; tuhkarokkoepäily; tuhkarokkopotilaan</cp:keywords>
  <dc:description/>
  <cp:lastModifiedBy>Holappa Jatta</cp:lastModifiedBy>
  <cp:revision>5</cp:revision>
  <dcterms:created xsi:type="dcterms:W3CDTF">2025-06-06T07:23:00Z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2701;#tuhkarokkoepäily|f3b41c01-ebd7-450b-8377-43f43ea314e3;#2273;#tuhkarokkopotilaan|8a633b1d-dbd9-45d2-9449-038d8cff99ec;#764;#tuhkarokko|ef786370-24f1-403a-aea6-d654e7bf1257</vt:lpwstr>
  </property>
  <property fmtid="{D5CDD505-2E9C-101B-9397-08002B2CF9AE}" pid="4" name="Order">
    <vt:r8>96800</vt:r8>
  </property>
  <property fmtid="{D5CDD505-2E9C-101B-9397-08002B2CF9AE}" pid="5" name="Turvallisuusohje (sisältötyypin metatieto)">
    <vt:lpwstr>169;#Infektioiden torjuntaohje|0d0e6bf6-1ec4-4656-93f8-87d46c65409f</vt:lpwstr>
  </property>
  <property fmtid="{D5CDD505-2E9C-101B-9397-08002B2CF9AE}" pid="6" name="Kohde- / työntekijäryhmä">
    <vt:lpwstr>42;#Potilaan hoitoon osallistuva henkilöstö|21074a2b-1b44-417e-9c72-4d731d4c7a78</vt:lpwstr>
  </property>
  <property fmtid="{D5CDD505-2E9C-101B-9397-08002B2CF9AE}" pid="7" name="MEO">
    <vt:lpwstr/>
  </property>
  <property fmtid="{D5CDD505-2E9C-101B-9397-08002B2CF9AE}" pid="8" name="SharedWithUsers">
    <vt:lpwstr/>
  </property>
  <property fmtid="{D5CDD505-2E9C-101B-9397-08002B2CF9AE}" pid="9" name="k09de3a1cc2f4c07ac782028d7b4801e">
    <vt:lpwstr/>
  </property>
  <property fmtid="{D5CDD505-2E9C-101B-9397-08002B2CF9AE}" pid="10" name="Suuronnettomuusohjeen hälytystaso (sisältötyypin metatieto)">
    <vt:lpwstr/>
  </property>
  <property fmtid="{D5CDD505-2E9C-101B-9397-08002B2CF9AE}" pid="11" name="Kohdeorganisaatio">
    <vt:lpwstr>14;#Ulkopuoliset|f18ec0fc-4386-4abd-866c-ed5b80932e98;#2688;#Pohde|3bd1eb7d-6289-427a-a46c-d4e835e69ad1</vt:lpwstr>
  </property>
  <property fmtid="{D5CDD505-2E9C-101B-9397-08002B2CF9AE}" pid="12" name="Suuronnettomuusohjeen tiimit">
    <vt:lpwstr/>
  </property>
  <property fmtid="{D5CDD505-2E9C-101B-9397-08002B2CF9AE}" pid="13" name="Tiedotus (sisältötyypin metatieto)">
    <vt:lpwstr>709;#Tiedote|5b5031f0-2771-4651-a010-e20b6446906f</vt:lpwstr>
  </property>
  <property fmtid="{D5CDD505-2E9C-101B-9397-08002B2CF9AE}" pid="14" name="_dlc_DocIdItemGuid">
    <vt:lpwstr>f9759604-593b-4ed6-bf95-b6937329bca1</vt:lpwstr>
  </property>
  <property fmtid="{D5CDD505-2E9C-101B-9397-08002B2CF9AE}" pid="15" name="Erikoisala">
    <vt:lpwstr>10;#Ei erikoisalaa (PPSHP)|63c697a3-d3f0-4701-a1c0-7b3ab3656aba</vt:lpwstr>
  </property>
  <property fmtid="{D5CDD505-2E9C-101B-9397-08002B2CF9AE}" pid="16" name="Organisaatiotiedon tarkennus toiminnan mukaan">
    <vt:lpwstr>203;#Kosketus- ja muut varotoimet|4e89acdd-7778-4efa-8cb1-b1618e0a5c23</vt:lpwstr>
  </property>
  <property fmtid="{D5CDD505-2E9C-101B-9397-08002B2CF9AE}" pid="17" name="Kriisiviestintä">
    <vt:lpwstr/>
  </property>
  <property fmtid="{D5CDD505-2E9C-101B-9397-08002B2CF9AE}" pid="18" name="Toiminnanohjauskäsikirja">
    <vt:lpwstr>1365;#5.3.1 Hoito|4bf943a6-7124-4feb-85b2-218cfd7fe788</vt:lpwstr>
  </property>
  <property fmtid="{D5CDD505-2E9C-101B-9397-08002B2CF9AE}" pid="19" name="Organisaatiotieto">
    <vt:lpwstr>166;#Infektioyksikkö|d873b9ee-c5a1-43a5-91cd-d45393df5f8c</vt:lpwstr>
  </property>
  <property fmtid="{D5CDD505-2E9C-101B-9397-08002B2CF9AE}" pid="20" name="Henkilöstöohje (sisältötyypin metatieto)">
    <vt:lpwstr/>
  </property>
  <property fmtid="{D5CDD505-2E9C-101B-9397-08002B2CF9AE}" pid="22" name="TaxKeywordTaxHTField">
    <vt:lpwstr>tuhkarokkoepäily|f3b41c01-ebd7-450b-8377-43f43ea314e3;tuhkarokkopotilaan|8a633b1d-dbd9-45d2-9449-038d8cff99ec;tuhkarokko|ef786370-24f1-403a-aea6-d654e7bf1257</vt:lpwstr>
  </property>
</Properties>
</file>